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592F4" w14:textId="4BF0869E" w:rsidR="00243360" w:rsidRPr="00A7400B" w:rsidRDefault="00243360" w:rsidP="00BB219D">
      <w:pPr>
        <w:rPr>
          <w:rFonts w:ascii="Times New Roman" w:hAnsi="Times New Roman" w:cs="Times New Roman"/>
          <w:sz w:val="24"/>
          <w:szCs w:val="24"/>
        </w:rPr>
      </w:pPr>
    </w:p>
    <w:p w14:paraId="65692D71" w14:textId="0F014449" w:rsidR="00A7400B" w:rsidRPr="00A7400B" w:rsidRDefault="00A7400B" w:rsidP="00BB219D">
      <w:pPr>
        <w:rPr>
          <w:rFonts w:ascii="Times New Roman" w:hAnsi="Times New Roman" w:cs="Times New Roman"/>
          <w:sz w:val="24"/>
          <w:szCs w:val="24"/>
        </w:rPr>
      </w:pPr>
    </w:p>
    <w:p w14:paraId="3EA55E24" w14:textId="77777777" w:rsidR="00A7400B" w:rsidRPr="00A7400B" w:rsidRDefault="00A7400B" w:rsidP="00BB219D">
      <w:pPr>
        <w:rPr>
          <w:rFonts w:ascii="Times New Roman" w:hAnsi="Times New Roman" w:cs="Times New Roman"/>
          <w:sz w:val="24"/>
          <w:szCs w:val="24"/>
        </w:rPr>
      </w:pPr>
    </w:p>
    <w:p w14:paraId="3969426B" w14:textId="77777777" w:rsidR="00922F7F" w:rsidRPr="00A7400B" w:rsidRDefault="00922F7F" w:rsidP="00BB219D">
      <w:pPr>
        <w:rPr>
          <w:rFonts w:ascii="Times New Roman" w:hAnsi="Times New Roman" w:cs="Times New Roman"/>
          <w:sz w:val="24"/>
          <w:szCs w:val="24"/>
        </w:rPr>
      </w:pPr>
    </w:p>
    <w:p w14:paraId="75EC8F15" w14:textId="09E547BE" w:rsidR="00A7400B" w:rsidRPr="00547658" w:rsidRDefault="00A7400B" w:rsidP="00925D50">
      <w:pPr>
        <w:spacing w:after="120"/>
        <w:jc w:val="center"/>
        <w:rPr>
          <w:rFonts w:ascii="Times New Roman" w:hAnsi="Times New Roman" w:cs="Times New Roman"/>
          <w:b/>
          <w:sz w:val="52"/>
          <w:szCs w:val="52"/>
        </w:rPr>
      </w:pPr>
      <w:r w:rsidRPr="00A7400B">
        <w:rPr>
          <w:rFonts w:ascii="Times New Roman" w:hAnsi="Times New Roman" w:cs="Times New Roman"/>
          <w:b/>
          <w:sz w:val="52"/>
          <w:szCs w:val="52"/>
        </w:rPr>
        <w:t>Д О К Л А Д</w:t>
      </w:r>
      <w:r w:rsidR="00547658">
        <w:rPr>
          <w:rFonts w:ascii="Times New Roman" w:hAnsi="Times New Roman" w:cs="Times New Roman"/>
          <w:b/>
          <w:sz w:val="52"/>
          <w:szCs w:val="52"/>
          <w:lang w:val="en-US"/>
        </w:rPr>
        <w:t xml:space="preserve"> </w:t>
      </w:r>
    </w:p>
    <w:p w14:paraId="0C6CD220" w14:textId="45C5DC35" w:rsidR="00A7400B" w:rsidRPr="00A7400B" w:rsidRDefault="00A7400B" w:rsidP="00925D50">
      <w:pPr>
        <w:spacing w:after="120"/>
        <w:jc w:val="center"/>
        <w:rPr>
          <w:rFonts w:ascii="Times New Roman" w:hAnsi="Times New Roman" w:cs="Times New Roman"/>
          <w:b/>
          <w:sz w:val="24"/>
          <w:szCs w:val="24"/>
        </w:rPr>
      </w:pPr>
    </w:p>
    <w:p w14:paraId="529DBB23" w14:textId="77777777" w:rsidR="00A7400B" w:rsidRPr="00A7400B" w:rsidRDefault="00A7400B" w:rsidP="00925D50">
      <w:pPr>
        <w:spacing w:after="120"/>
        <w:jc w:val="center"/>
        <w:rPr>
          <w:rFonts w:ascii="Times New Roman" w:hAnsi="Times New Roman" w:cs="Times New Roman"/>
          <w:b/>
          <w:sz w:val="24"/>
          <w:szCs w:val="24"/>
        </w:rPr>
      </w:pPr>
    </w:p>
    <w:p w14:paraId="1E7A4B01" w14:textId="691958B4" w:rsidR="00925D50" w:rsidRPr="00A7400B" w:rsidRDefault="00925D50" w:rsidP="00925D50">
      <w:pPr>
        <w:spacing w:after="120"/>
        <w:jc w:val="center"/>
        <w:rPr>
          <w:rFonts w:ascii="Times New Roman" w:hAnsi="Times New Roman" w:cs="Times New Roman"/>
          <w:b/>
          <w:sz w:val="36"/>
          <w:szCs w:val="36"/>
        </w:rPr>
      </w:pPr>
      <w:r w:rsidRPr="00A7400B">
        <w:rPr>
          <w:rFonts w:ascii="Times New Roman" w:hAnsi="Times New Roman" w:cs="Times New Roman"/>
          <w:b/>
          <w:sz w:val="36"/>
          <w:szCs w:val="36"/>
        </w:rPr>
        <w:t xml:space="preserve">Анкетно проучване </w:t>
      </w:r>
      <w:bookmarkStart w:id="0" w:name="_Hlk88122822"/>
      <w:r w:rsidRPr="00A7400B">
        <w:rPr>
          <w:rFonts w:ascii="Times New Roman" w:hAnsi="Times New Roman" w:cs="Times New Roman"/>
          <w:b/>
          <w:sz w:val="36"/>
          <w:szCs w:val="36"/>
        </w:rPr>
        <w:t xml:space="preserve">на нуждата от финансиране на МСП, които са настоящи или потенциални клиенти на </w:t>
      </w:r>
      <w:bookmarkEnd w:id="0"/>
      <w:r w:rsidRPr="00A7400B">
        <w:rPr>
          <w:rFonts w:ascii="Times New Roman" w:hAnsi="Times New Roman" w:cs="Times New Roman"/>
          <w:b/>
          <w:sz w:val="36"/>
          <w:szCs w:val="36"/>
        </w:rPr>
        <w:t>Б</w:t>
      </w:r>
      <w:r w:rsidR="00A7400B" w:rsidRPr="00A7400B">
        <w:rPr>
          <w:rFonts w:ascii="Times New Roman" w:hAnsi="Times New Roman" w:cs="Times New Roman"/>
          <w:b/>
          <w:sz w:val="36"/>
          <w:szCs w:val="36"/>
        </w:rPr>
        <w:t>ългарска банка за развитие</w:t>
      </w:r>
    </w:p>
    <w:p w14:paraId="3D11CB2A" w14:textId="1D4A62C9" w:rsidR="00925D50" w:rsidRPr="00A7400B" w:rsidRDefault="00925D50" w:rsidP="00925D50">
      <w:pPr>
        <w:spacing w:after="120"/>
        <w:jc w:val="center"/>
        <w:rPr>
          <w:rFonts w:ascii="Times New Roman" w:hAnsi="Times New Roman" w:cs="Times New Roman"/>
          <w:b/>
          <w:sz w:val="28"/>
          <w:szCs w:val="28"/>
        </w:rPr>
      </w:pPr>
    </w:p>
    <w:p w14:paraId="49BC8C90" w14:textId="61695E75" w:rsidR="00A7400B" w:rsidRPr="00A7400B" w:rsidRDefault="00A7400B" w:rsidP="00925D50">
      <w:pPr>
        <w:spacing w:after="120"/>
        <w:jc w:val="center"/>
        <w:rPr>
          <w:rFonts w:ascii="Times New Roman" w:hAnsi="Times New Roman" w:cs="Times New Roman"/>
          <w:b/>
          <w:sz w:val="28"/>
          <w:szCs w:val="28"/>
        </w:rPr>
      </w:pPr>
    </w:p>
    <w:p w14:paraId="225988CB" w14:textId="77777777" w:rsidR="00A7400B" w:rsidRPr="00A7400B" w:rsidRDefault="00A7400B" w:rsidP="00925D50">
      <w:pPr>
        <w:spacing w:after="120"/>
        <w:jc w:val="center"/>
        <w:rPr>
          <w:rFonts w:ascii="Times New Roman" w:hAnsi="Times New Roman" w:cs="Times New Roman"/>
          <w:b/>
          <w:sz w:val="28"/>
          <w:szCs w:val="28"/>
        </w:rPr>
      </w:pPr>
    </w:p>
    <w:p w14:paraId="79985CCF" w14:textId="77777777" w:rsidR="00A7400B" w:rsidRPr="00A7400B" w:rsidRDefault="00A7400B" w:rsidP="00925D50">
      <w:pPr>
        <w:spacing w:after="120"/>
        <w:jc w:val="center"/>
        <w:rPr>
          <w:rFonts w:ascii="Times New Roman" w:hAnsi="Times New Roman" w:cs="Times New Roman"/>
          <w:b/>
          <w:sz w:val="28"/>
          <w:szCs w:val="28"/>
        </w:rPr>
      </w:pPr>
    </w:p>
    <w:p w14:paraId="61D6514D" w14:textId="0DD1068E" w:rsidR="00A7400B" w:rsidRPr="003E59AB" w:rsidRDefault="00A7400B" w:rsidP="003E59AB">
      <w:pPr>
        <w:spacing w:after="120"/>
        <w:jc w:val="center"/>
        <w:rPr>
          <w:rFonts w:ascii="Times New Roman" w:hAnsi="Times New Roman" w:cs="Times New Roman"/>
          <w:b/>
          <w:sz w:val="30"/>
          <w:szCs w:val="30"/>
        </w:rPr>
      </w:pPr>
      <w:r w:rsidRPr="003E59AB">
        <w:rPr>
          <w:rFonts w:ascii="Times New Roman" w:hAnsi="Times New Roman" w:cs="Times New Roman"/>
          <w:b/>
          <w:sz w:val="30"/>
          <w:szCs w:val="30"/>
        </w:rPr>
        <w:t>Възложител: Българска банка за развитие</w:t>
      </w:r>
    </w:p>
    <w:p w14:paraId="1CAEDF5F" w14:textId="77777777" w:rsidR="00A7400B" w:rsidRPr="003E59AB" w:rsidRDefault="00A7400B" w:rsidP="003E59AB">
      <w:pPr>
        <w:spacing w:after="120"/>
        <w:jc w:val="center"/>
        <w:rPr>
          <w:rFonts w:ascii="Times New Roman" w:hAnsi="Times New Roman" w:cs="Times New Roman"/>
          <w:b/>
          <w:sz w:val="30"/>
          <w:szCs w:val="30"/>
        </w:rPr>
      </w:pPr>
    </w:p>
    <w:p w14:paraId="26F5361A" w14:textId="652D7A04" w:rsidR="00A7400B" w:rsidRPr="003E59AB" w:rsidRDefault="00A7400B" w:rsidP="003E59AB">
      <w:pPr>
        <w:spacing w:after="120"/>
        <w:jc w:val="center"/>
        <w:rPr>
          <w:rFonts w:ascii="Times New Roman" w:hAnsi="Times New Roman" w:cs="Times New Roman"/>
          <w:b/>
          <w:sz w:val="30"/>
          <w:szCs w:val="30"/>
        </w:rPr>
      </w:pPr>
      <w:r w:rsidRPr="003E59AB">
        <w:rPr>
          <w:rFonts w:ascii="Times New Roman" w:hAnsi="Times New Roman" w:cs="Times New Roman"/>
          <w:b/>
          <w:sz w:val="30"/>
          <w:szCs w:val="30"/>
        </w:rPr>
        <w:t>Изпълнител: Университет за национално и световно стопанство</w:t>
      </w:r>
    </w:p>
    <w:p w14:paraId="62474945" w14:textId="7BBBF2E9" w:rsidR="00A7400B" w:rsidRPr="00A7400B" w:rsidRDefault="00A7400B" w:rsidP="00925D50">
      <w:pPr>
        <w:spacing w:after="120"/>
        <w:jc w:val="center"/>
        <w:rPr>
          <w:rFonts w:ascii="Times New Roman" w:hAnsi="Times New Roman" w:cs="Times New Roman"/>
          <w:b/>
          <w:sz w:val="24"/>
          <w:szCs w:val="24"/>
        </w:rPr>
      </w:pPr>
    </w:p>
    <w:p w14:paraId="7462C5B5" w14:textId="0C47B4B5" w:rsidR="00A7400B" w:rsidRPr="00A7400B" w:rsidRDefault="00A7400B" w:rsidP="00925D50">
      <w:pPr>
        <w:spacing w:after="120"/>
        <w:jc w:val="center"/>
        <w:rPr>
          <w:rFonts w:ascii="Times New Roman" w:hAnsi="Times New Roman" w:cs="Times New Roman"/>
          <w:b/>
          <w:sz w:val="24"/>
          <w:szCs w:val="24"/>
        </w:rPr>
      </w:pPr>
    </w:p>
    <w:p w14:paraId="35EC3249" w14:textId="4151ECA4" w:rsidR="00A7400B" w:rsidRPr="00A7400B" w:rsidRDefault="00A7400B" w:rsidP="00925D50">
      <w:pPr>
        <w:spacing w:after="120"/>
        <w:jc w:val="center"/>
        <w:rPr>
          <w:rFonts w:ascii="Times New Roman" w:hAnsi="Times New Roman" w:cs="Times New Roman"/>
          <w:b/>
          <w:sz w:val="24"/>
          <w:szCs w:val="24"/>
        </w:rPr>
      </w:pPr>
    </w:p>
    <w:p w14:paraId="7EF02C69" w14:textId="5EE4BA5E" w:rsidR="00A7400B" w:rsidRPr="00A7400B" w:rsidRDefault="00A7400B" w:rsidP="00925D50">
      <w:pPr>
        <w:spacing w:after="120"/>
        <w:jc w:val="center"/>
        <w:rPr>
          <w:rFonts w:ascii="Times New Roman" w:hAnsi="Times New Roman" w:cs="Times New Roman"/>
          <w:b/>
          <w:sz w:val="24"/>
          <w:szCs w:val="24"/>
        </w:rPr>
      </w:pPr>
    </w:p>
    <w:p w14:paraId="07CE9CAA" w14:textId="1C5CEA8B" w:rsidR="00A7400B" w:rsidRPr="00A7400B" w:rsidRDefault="00A7400B" w:rsidP="00925D50">
      <w:pPr>
        <w:spacing w:after="120"/>
        <w:jc w:val="center"/>
        <w:rPr>
          <w:rFonts w:ascii="Times New Roman" w:hAnsi="Times New Roman" w:cs="Times New Roman"/>
          <w:b/>
          <w:sz w:val="24"/>
          <w:szCs w:val="24"/>
        </w:rPr>
      </w:pPr>
    </w:p>
    <w:p w14:paraId="339EA698" w14:textId="6869F5B9" w:rsidR="00A7400B" w:rsidRPr="00A7400B" w:rsidRDefault="00A7400B" w:rsidP="00925D50">
      <w:pPr>
        <w:spacing w:after="120"/>
        <w:jc w:val="center"/>
        <w:rPr>
          <w:rFonts w:ascii="Times New Roman" w:hAnsi="Times New Roman" w:cs="Times New Roman"/>
          <w:b/>
          <w:sz w:val="24"/>
          <w:szCs w:val="24"/>
        </w:rPr>
      </w:pPr>
    </w:p>
    <w:p w14:paraId="4404B89C" w14:textId="77777777" w:rsidR="00A7400B" w:rsidRPr="00A7400B" w:rsidRDefault="00A7400B" w:rsidP="00925D50">
      <w:pPr>
        <w:spacing w:after="120"/>
        <w:jc w:val="center"/>
        <w:rPr>
          <w:rFonts w:ascii="Times New Roman" w:hAnsi="Times New Roman" w:cs="Times New Roman"/>
          <w:b/>
          <w:sz w:val="24"/>
          <w:szCs w:val="24"/>
        </w:rPr>
      </w:pPr>
    </w:p>
    <w:p w14:paraId="571274C9" w14:textId="0B564834" w:rsidR="00A7400B" w:rsidRPr="00A7400B" w:rsidRDefault="00A7400B" w:rsidP="00925D50">
      <w:pPr>
        <w:spacing w:after="120"/>
        <w:jc w:val="center"/>
        <w:rPr>
          <w:rFonts w:ascii="Times New Roman" w:hAnsi="Times New Roman" w:cs="Times New Roman"/>
          <w:b/>
          <w:sz w:val="24"/>
          <w:szCs w:val="24"/>
        </w:rPr>
      </w:pPr>
      <w:r w:rsidRPr="00A7400B">
        <w:rPr>
          <w:rFonts w:ascii="Times New Roman" w:hAnsi="Times New Roman" w:cs="Times New Roman"/>
          <w:b/>
          <w:sz w:val="24"/>
          <w:szCs w:val="24"/>
        </w:rPr>
        <w:t>Гр. София</w:t>
      </w:r>
    </w:p>
    <w:p w14:paraId="081CB941" w14:textId="7E6EB493" w:rsidR="00A7400B" w:rsidRPr="00A7400B" w:rsidRDefault="00A7400B" w:rsidP="00925D50">
      <w:pPr>
        <w:spacing w:after="120"/>
        <w:jc w:val="center"/>
        <w:rPr>
          <w:rFonts w:ascii="Times New Roman" w:hAnsi="Times New Roman" w:cs="Times New Roman"/>
          <w:b/>
          <w:sz w:val="24"/>
          <w:szCs w:val="24"/>
        </w:rPr>
      </w:pPr>
      <w:r w:rsidRPr="00A7400B">
        <w:rPr>
          <w:rFonts w:ascii="Times New Roman" w:hAnsi="Times New Roman" w:cs="Times New Roman"/>
          <w:b/>
          <w:sz w:val="24"/>
          <w:szCs w:val="24"/>
        </w:rPr>
        <w:t>Ноември 2021 г.</w:t>
      </w:r>
    </w:p>
    <w:p w14:paraId="0B1E974A" w14:textId="042B22ED" w:rsidR="00A7400B" w:rsidRPr="00A7400B" w:rsidRDefault="00A7400B">
      <w:pPr>
        <w:rPr>
          <w:rFonts w:ascii="Times New Roman" w:hAnsi="Times New Roman" w:cs="Times New Roman"/>
          <w:sz w:val="24"/>
          <w:szCs w:val="24"/>
        </w:rPr>
      </w:pPr>
      <w:r w:rsidRPr="00A7400B">
        <w:rPr>
          <w:rFonts w:ascii="Times New Roman" w:hAnsi="Times New Roman" w:cs="Times New Roman"/>
          <w:sz w:val="24"/>
          <w:szCs w:val="24"/>
        </w:rPr>
        <w:br w:type="page"/>
      </w:r>
    </w:p>
    <w:p w14:paraId="6327973E" w14:textId="77777777" w:rsidR="007457FB" w:rsidRDefault="007457FB" w:rsidP="00A7400B">
      <w:pPr>
        <w:widowControl w:val="0"/>
        <w:spacing w:after="120" w:line="360" w:lineRule="auto"/>
        <w:jc w:val="center"/>
        <w:rPr>
          <w:rFonts w:ascii="Times New Roman" w:hAnsi="Times New Roman"/>
          <w:b/>
          <w:sz w:val="28"/>
          <w:szCs w:val="28"/>
        </w:rPr>
      </w:pPr>
    </w:p>
    <w:p w14:paraId="25D78E25" w14:textId="52FD86C2" w:rsidR="00A7400B" w:rsidRPr="00426B9A" w:rsidRDefault="00A7400B" w:rsidP="00A7400B">
      <w:pPr>
        <w:widowControl w:val="0"/>
        <w:spacing w:after="120" w:line="360" w:lineRule="auto"/>
        <w:jc w:val="center"/>
        <w:rPr>
          <w:rFonts w:ascii="Times New Roman" w:hAnsi="Times New Roman"/>
          <w:b/>
          <w:sz w:val="28"/>
          <w:szCs w:val="28"/>
        </w:rPr>
      </w:pPr>
      <w:r w:rsidRPr="00426B9A">
        <w:rPr>
          <w:rFonts w:ascii="Times New Roman" w:hAnsi="Times New Roman"/>
          <w:b/>
          <w:sz w:val="28"/>
          <w:szCs w:val="28"/>
        </w:rPr>
        <w:t>СЪДЪРЖАНИЕ</w:t>
      </w:r>
    </w:p>
    <w:p w14:paraId="2DCA2524" w14:textId="0F0539F6" w:rsidR="00A050E1" w:rsidRPr="00A050E1" w:rsidRDefault="00A7400B">
      <w:pPr>
        <w:pStyle w:val="TOC1"/>
        <w:rPr>
          <w:rFonts w:asciiTheme="minorHAnsi" w:eastAsiaTheme="minorEastAsia" w:hAnsiTheme="minorHAnsi" w:cstheme="minorBidi"/>
          <w:b w:val="0"/>
          <w:bCs w:val="0"/>
          <w:sz w:val="22"/>
          <w:szCs w:val="22"/>
          <w:lang w:val="en-US" w:eastAsia="en-US"/>
        </w:rPr>
      </w:pPr>
      <w:r w:rsidRPr="00A050E1">
        <w:rPr>
          <w:b w:val="0"/>
          <w:bCs w:val="0"/>
          <w:noProof w:val="0"/>
        </w:rPr>
        <w:fldChar w:fldCharType="begin"/>
      </w:r>
      <w:r w:rsidRPr="00A050E1">
        <w:rPr>
          <w:b w:val="0"/>
          <w:bCs w:val="0"/>
          <w:noProof w:val="0"/>
        </w:rPr>
        <w:instrText xml:space="preserve"> TOC \o "1-3" \h \z \u </w:instrText>
      </w:r>
      <w:r w:rsidRPr="00A050E1">
        <w:rPr>
          <w:b w:val="0"/>
          <w:bCs w:val="0"/>
          <w:noProof w:val="0"/>
        </w:rPr>
        <w:fldChar w:fldCharType="separate"/>
      </w:r>
      <w:hyperlink w:anchor="_Toc88497933" w:history="1">
        <w:r w:rsidR="00A050E1" w:rsidRPr="00A050E1">
          <w:rPr>
            <w:rStyle w:val="Hyperlink"/>
            <w:b w:val="0"/>
            <w:bCs w:val="0"/>
          </w:rPr>
          <w:t>Списък на таблиците</w:t>
        </w:r>
        <w:r w:rsidR="00A050E1" w:rsidRPr="00A050E1">
          <w:rPr>
            <w:b w:val="0"/>
            <w:bCs w:val="0"/>
            <w:webHidden/>
          </w:rPr>
          <w:tab/>
        </w:r>
        <w:r w:rsidR="00A050E1" w:rsidRPr="00A050E1">
          <w:rPr>
            <w:b w:val="0"/>
            <w:bCs w:val="0"/>
            <w:webHidden/>
          </w:rPr>
          <w:fldChar w:fldCharType="begin"/>
        </w:r>
        <w:r w:rsidR="00A050E1" w:rsidRPr="00A050E1">
          <w:rPr>
            <w:b w:val="0"/>
            <w:bCs w:val="0"/>
            <w:webHidden/>
          </w:rPr>
          <w:instrText xml:space="preserve"> PAGEREF _Toc88497933 \h </w:instrText>
        </w:r>
        <w:r w:rsidR="00A050E1" w:rsidRPr="00A050E1">
          <w:rPr>
            <w:b w:val="0"/>
            <w:bCs w:val="0"/>
            <w:webHidden/>
          </w:rPr>
        </w:r>
        <w:r w:rsidR="00A050E1" w:rsidRPr="00A050E1">
          <w:rPr>
            <w:b w:val="0"/>
            <w:bCs w:val="0"/>
            <w:webHidden/>
          </w:rPr>
          <w:fldChar w:fldCharType="separate"/>
        </w:r>
        <w:r w:rsidR="00A050E1" w:rsidRPr="00A050E1">
          <w:rPr>
            <w:b w:val="0"/>
            <w:bCs w:val="0"/>
            <w:webHidden/>
          </w:rPr>
          <w:t>3</w:t>
        </w:r>
        <w:r w:rsidR="00A050E1" w:rsidRPr="00A050E1">
          <w:rPr>
            <w:b w:val="0"/>
            <w:bCs w:val="0"/>
            <w:webHidden/>
          </w:rPr>
          <w:fldChar w:fldCharType="end"/>
        </w:r>
      </w:hyperlink>
    </w:p>
    <w:p w14:paraId="3EFFA1E8" w14:textId="6C5F47C2" w:rsidR="00A050E1" w:rsidRPr="00A050E1" w:rsidRDefault="00574E44">
      <w:pPr>
        <w:pStyle w:val="TOC1"/>
        <w:rPr>
          <w:rFonts w:asciiTheme="minorHAnsi" w:eastAsiaTheme="minorEastAsia" w:hAnsiTheme="minorHAnsi" w:cstheme="minorBidi"/>
          <w:b w:val="0"/>
          <w:bCs w:val="0"/>
          <w:sz w:val="22"/>
          <w:szCs w:val="22"/>
          <w:lang w:val="en-US" w:eastAsia="en-US"/>
        </w:rPr>
      </w:pPr>
      <w:hyperlink w:anchor="_Toc88497934" w:history="1">
        <w:r w:rsidR="00A050E1" w:rsidRPr="00A050E1">
          <w:rPr>
            <w:rStyle w:val="Hyperlink"/>
            <w:b w:val="0"/>
            <w:bCs w:val="0"/>
          </w:rPr>
          <w:t>Списък на фигурите</w:t>
        </w:r>
        <w:r w:rsidR="00A050E1" w:rsidRPr="00A050E1">
          <w:rPr>
            <w:b w:val="0"/>
            <w:bCs w:val="0"/>
            <w:webHidden/>
          </w:rPr>
          <w:tab/>
        </w:r>
        <w:r w:rsidR="00A050E1" w:rsidRPr="00A050E1">
          <w:rPr>
            <w:b w:val="0"/>
            <w:bCs w:val="0"/>
            <w:webHidden/>
          </w:rPr>
          <w:fldChar w:fldCharType="begin"/>
        </w:r>
        <w:r w:rsidR="00A050E1" w:rsidRPr="00A050E1">
          <w:rPr>
            <w:b w:val="0"/>
            <w:bCs w:val="0"/>
            <w:webHidden/>
          </w:rPr>
          <w:instrText xml:space="preserve"> PAGEREF _Toc88497934 \h </w:instrText>
        </w:r>
        <w:r w:rsidR="00A050E1" w:rsidRPr="00A050E1">
          <w:rPr>
            <w:b w:val="0"/>
            <w:bCs w:val="0"/>
            <w:webHidden/>
          </w:rPr>
        </w:r>
        <w:r w:rsidR="00A050E1" w:rsidRPr="00A050E1">
          <w:rPr>
            <w:b w:val="0"/>
            <w:bCs w:val="0"/>
            <w:webHidden/>
          </w:rPr>
          <w:fldChar w:fldCharType="separate"/>
        </w:r>
        <w:r w:rsidR="00A050E1" w:rsidRPr="00A050E1">
          <w:rPr>
            <w:b w:val="0"/>
            <w:bCs w:val="0"/>
            <w:webHidden/>
          </w:rPr>
          <w:t>4</w:t>
        </w:r>
        <w:r w:rsidR="00A050E1" w:rsidRPr="00A050E1">
          <w:rPr>
            <w:b w:val="0"/>
            <w:bCs w:val="0"/>
            <w:webHidden/>
          </w:rPr>
          <w:fldChar w:fldCharType="end"/>
        </w:r>
      </w:hyperlink>
    </w:p>
    <w:p w14:paraId="6FF31439" w14:textId="046A7681" w:rsidR="00A050E1" w:rsidRPr="00A050E1" w:rsidRDefault="00574E44">
      <w:pPr>
        <w:pStyle w:val="TOC1"/>
        <w:rPr>
          <w:rFonts w:asciiTheme="minorHAnsi" w:eastAsiaTheme="minorEastAsia" w:hAnsiTheme="minorHAnsi" w:cstheme="minorBidi"/>
          <w:b w:val="0"/>
          <w:bCs w:val="0"/>
          <w:sz w:val="22"/>
          <w:szCs w:val="22"/>
          <w:lang w:val="en-US" w:eastAsia="en-US"/>
        </w:rPr>
      </w:pPr>
      <w:hyperlink w:anchor="_Toc88497935" w:history="1">
        <w:r w:rsidR="00A050E1" w:rsidRPr="00A050E1">
          <w:rPr>
            <w:rStyle w:val="Hyperlink"/>
            <w:b w:val="0"/>
            <w:bCs w:val="0"/>
          </w:rPr>
          <w:t>Преамбюл</w:t>
        </w:r>
        <w:r w:rsidR="00A050E1" w:rsidRPr="00A050E1">
          <w:rPr>
            <w:b w:val="0"/>
            <w:bCs w:val="0"/>
            <w:webHidden/>
          </w:rPr>
          <w:tab/>
        </w:r>
        <w:r w:rsidR="00A050E1" w:rsidRPr="00A050E1">
          <w:rPr>
            <w:b w:val="0"/>
            <w:bCs w:val="0"/>
            <w:webHidden/>
          </w:rPr>
          <w:fldChar w:fldCharType="begin"/>
        </w:r>
        <w:r w:rsidR="00A050E1" w:rsidRPr="00A050E1">
          <w:rPr>
            <w:b w:val="0"/>
            <w:bCs w:val="0"/>
            <w:webHidden/>
          </w:rPr>
          <w:instrText xml:space="preserve"> PAGEREF _Toc88497935 \h </w:instrText>
        </w:r>
        <w:r w:rsidR="00A050E1" w:rsidRPr="00A050E1">
          <w:rPr>
            <w:b w:val="0"/>
            <w:bCs w:val="0"/>
            <w:webHidden/>
          </w:rPr>
        </w:r>
        <w:r w:rsidR="00A050E1" w:rsidRPr="00A050E1">
          <w:rPr>
            <w:b w:val="0"/>
            <w:bCs w:val="0"/>
            <w:webHidden/>
          </w:rPr>
          <w:fldChar w:fldCharType="separate"/>
        </w:r>
        <w:r w:rsidR="00A050E1" w:rsidRPr="00A050E1">
          <w:rPr>
            <w:b w:val="0"/>
            <w:bCs w:val="0"/>
            <w:webHidden/>
          </w:rPr>
          <w:t>6</w:t>
        </w:r>
        <w:r w:rsidR="00A050E1" w:rsidRPr="00A050E1">
          <w:rPr>
            <w:b w:val="0"/>
            <w:bCs w:val="0"/>
            <w:webHidden/>
          </w:rPr>
          <w:fldChar w:fldCharType="end"/>
        </w:r>
      </w:hyperlink>
    </w:p>
    <w:p w14:paraId="5B5BD1D5" w14:textId="4FBAB0DF" w:rsidR="00A050E1" w:rsidRPr="00A050E1" w:rsidRDefault="00574E44">
      <w:pPr>
        <w:pStyle w:val="TOC1"/>
        <w:rPr>
          <w:rFonts w:asciiTheme="minorHAnsi" w:eastAsiaTheme="minorEastAsia" w:hAnsiTheme="minorHAnsi" w:cstheme="minorBidi"/>
          <w:b w:val="0"/>
          <w:bCs w:val="0"/>
          <w:sz w:val="22"/>
          <w:szCs w:val="22"/>
          <w:lang w:val="en-US" w:eastAsia="en-US"/>
        </w:rPr>
      </w:pPr>
      <w:hyperlink w:anchor="_Toc88497936" w:history="1">
        <w:r w:rsidR="00A050E1" w:rsidRPr="00A050E1">
          <w:rPr>
            <w:rStyle w:val="Hyperlink"/>
            <w:b w:val="0"/>
            <w:bCs w:val="0"/>
          </w:rPr>
          <w:t>Увод</w:t>
        </w:r>
        <w:r w:rsidR="00A050E1" w:rsidRPr="00A050E1">
          <w:rPr>
            <w:b w:val="0"/>
            <w:bCs w:val="0"/>
            <w:webHidden/>
          </w:rPr>
          <w:tab/>
        </w:r>
        <w:r w:rsidR="00A050E1" w:rsidRPr="00A050E1">
          <w:rPr>
            <w:b w:val="0"/>
            <w:bCs w:val="0"/>
            <w:webHidden/>
          </w:rPr>
          <w:fldChar w:fldCharType="begin"/>
        </w:r>
        <w:r w:rsidR="00A050E1" w:rsidRPr="00A050E1">
          <w:rPr>
            <w:b w:val="0"/>
            <w:bCs w:val="0"/>
            <w:webHidden/>
          </w:rPr>
          <w:instrText xml:space="preserve"> PAGEREF _Toc88497936 \h </w:instrText>
        </w:r>
        <w:r w:rsidR="00A050E1" w:rsidRPr="00A050E1">
          <w:rPr>
            <w:b w:val="0"/>
            <w:bCs w:val="0"/>
            <w:webHidden/>
          </w:rPr>
        </w:r>
        <w:r w:rsidR="00A050E1" w:rsidRPr="00A050E1">
          <w:rPr>
            <w:b w:val="0"/>
            <w:bCs w:val="0"/>
            <w:webHidden/>
          </w:rPr>
          <w:fldChar w:fldCharType="separate"/>
        </w:r>
        <w:r w:rsidR="00A050E1" w:rsidRPr="00A050E1">
          <w:rPr>
            <w:b w:val="0"/>
            <w:bCs w:val="0"/>
            <w:webHidden/>
          </w:rPr>
          <w:t>7</w:t>
        </w:r>
        <w:r w:rsidR="00A050E1" w:rsidRPr="00A050E1">
          <w:rPr>
            <w:b w:val="0"/>
            <w:bCs w:val="0"/>
            <w:webHidden/>
          </w:rPr>
          <w:fldChar w:fldCharType="end"/>
        </w:r>
      </w:hyperlink>
    </w:p>
    <w:p w14:paraId="6C8DAD6C" w14:textId="233DD6A9" w:rsidR="00A050E1" w:rsidRPr="00A050E1" w:rsidRDefault="00574E44">
      <w:pPr>
        <w:pStyle w:val="TOC1"/>
        <w:rPr>
          <w:rFonts w:asciiTheme="minorHAnsi" w:eastAsiaTheme="minorEastAsia" w:hAnsiTheme="minorHAnsi" w:cstheme="minorBidi"/>
          <w:b w:val="0"/>
          <w:bCs w:val="0"/>
          <w:sz w:val="22"/>
          <w:szCs w:val="22"/>
          <w:lang w:val="en-US" w:eastAsia="en-US"/>
        </w:rPr>
      </w:pPr>
      <w:hyperlink w:anchor="_Toc88497937" w:history="1">
        <w:r w:rsidR="00A050E1" w:rsidRPr="00A050E1">
          <w:rPr>
            <w:rStyle w:val="Hyperlink"/>
            <w:b w:val="0"/>
            <w:bCs w:val="0"/>
          </w:rPr>
          <w:t>Методология на проучването</w:t>
        </w:r>
        <w:r w:rsidR="00A050E1" w:rsidRPr="00A050E1">
          <w:rPr>
            <w:b w:val="0"/>
            <w:bCs w:val="0"/>
            <w:webHidden/>
          </w:rPr>
          <w:tab/>
        </w:r>
        <w:r w:rsidR="00A050E1" w:rsidRPr="00A050E1">
          <w:rPr>
            <w:b w:val="0"/>
            <w:bCs w:val="0"/>
            <w:webHidden/>
          </w:rPr>
          <w:fldChar w:fldCharType="begin"/>
        </w:r>
        <w:r w:rsidR="00A050E1" w:rsidRPr="00A050E1">
          <w:rPr>
            <w:b w:val="0"/>
            <w:bCs w:val="0"/>
            <w:webHidden/>
          </w:rPr>
          <w:instrText xml:space="preserve"> PAGEREF _Toc88497937 \h </w:instrText>
        </w:r>
        <w:r w:rsidR="00A050E1" w:rsidRPr="00A050E1">
          <w:rPr>
            <w:b w:val="0"/>
            <w:bCs w:val="0"/>
            <w:webHidden/>
          </w:rPr>
        </w:r>
        <w:r w:rsidR="00A050E1" w:rsidRPr="00A050E1">
          <w:rPr>
            <w:b w:val="0"/>
            <w:bCs w:val="0"/>
            <w:webHidden/>
          </w:rPr>
          <w:fldChar w:fldCharType="separate"/>
        </w:r>
        <w:r w:rsidR="00A050E1" w:rsidRPr="00A050E1">
          <w:rPr>
            <w:b w:val="0"/>
            <w:bCs w:val="0"/>
            <w:webHidden/>
          </w:rPr>
          <w:t>9</w:t>
        </w:r>
        <w:r w:rsidR="00A050E1" w:rsidRPr="00A050E1">
          <w:rPr>
            <w:b w:val="0"/>
            <w:bCs w:val="0"/>
            <w:webHidden/>
          </w:rPr>
          <w:fldChar w:fldCharType="end"/>
        </w:r>
      </w:hyperlink>
    </w:p>
    <w:p w14:paraId="1242E84C" w14:textId="0893F2DD" w:rsidR="00A050E1" w:rsidRPr="00A050E1" w:rsidRDefault="00574E44">
      <w:pPr>
        <w:pStyle w:val="TOC1"/>
        <w:rPr>
          <w:rFonts w:asciiTheme="minorHAnsi" w:eastAsiaTheme="minorEastAsia" w:hAnsiTheme="minorHAnsi" w:cstheme="minorBidi"/>
          <w:b w:val="0"/>
          <w:bCs w:val="0"/>
          <w:sz w:val="22"/>
          <w:szCs w:val="22"/>
          <w:lang w:val="en-US" w:eastAsia="en-US"/>
        </w:rPr>
      </w:pPr>
      <w:hyperlink w:anchor="_Toc88497938" w:history="1">
        <w:r w:rsidR="00A050E1" w:rsidRPr="00A050E1">
          <w:rPr>
            <w:rStyle w:val="Hyperlink"/>
            <w:b w:val="0"/>
            <w:bCs w:val="0"/>
          </w:rPr>
          <w:t>Анализ на резултатите от проучването</w:t>
        </w:r>
        <w:r w:rsidR="00A050E1" w:rsidRPr="00A050E1">
          <w:rPr>
            <w:b w:val="0"/>
            <w:bCs w:val="0"/>
            <w:webHidden/>
          </w:rPr>
          <w:tab/>
        </w:r>
        <w:r w:rsidR="00A050E1" w:rsidRPr="00A050E1">
          <w:rPr>
            <w:b w:val="0"/>
            <w:bCs w:val="0"/>
            <w:webHidden/>
          </w:rPr>
          <w:fldChar w:fldCharType="begin"/>
        </w:r>
        <w:r w:rsidR="00A050E1" w:rsidRPr="00A050E1">
          <w:rPr>
            <w:b w:val="0"/>
            <w:bCs w:val="0"/>
            <w:webHidden/>
          </w:rPr>
          <w:instrText xml:space="preserve"> PAGEREF _Toc88497938 \h </w:instrText>
        </w:r>
        <w:r w:rsidR="00A050E1" w:rsidRPr="00A050E1">
          <w:rPr>
            <w:b w:val="0"/>
            <w:bCs w:val="0"/>
            <w:webHidden/>
          </w:rPr>
        </w:r>
        <w:r w:rsidR="00A050E1" w:rsidRPr="00A050E1">
          <w:rPr>
            <w:b w:val="0"/>
            <w:bCs w:val="0"/>
            <w:webHidden/>
          </w:rPr>
          <w:fldChar w:fldCharType="separate"/>
        </w:r>
        <w:r w:rsidR="00A050E1" w:rsidRPr="00A050E1">
          <w:rPr>
            <w:b w:val="0"/>
            <w:bCs w:val="0"/>
            <w:webHidden/>
          </w:rPr>
          <w:t>13</w:t>
        </w:r>
        <w:r w:rsidR="00A050E1" w:rsidRPr="00A050E1">
          <w:rPr>
            <w:b w:val="0"/>
            <w:bCs w:val="0"/>
            <w:webHidden/>
          </w:rPr>
          <w:fldChar w:fldCharType="end"/>
        </w:r>
      </w:hyperlink>
    </w:p>
    <w:p w14:paraId="2BD659FE" w14:textId="03CA5AED" w:rsidR="00A050E1" w:rsidRPr="00A050E1" w:rsidRDefault="00574E44">
      <w:pPr>
        <w:pStyle w:val="TOC2"/>
        <w:tabs>
          <w:tab w:val="right" w:leader="dot" w:pos="9344"/>
        </w:tabs>
        <w:rPr>
          <w:rFonts w:asciiTheme="minorHAnsi" w:eastAsiaTheme="minorEastAsia" w:hAnsiTheme="minorHAnsi" w:cstheme="minorBidi"/>
          <w:noProof/>
          <w:sz w:val="22"/>
          <w:szCs w:val="22"/>
          <w:lang w:val="en-US" w:eastAsia="en-US"/>
        </w:rPr>
      </w:pPr>
      <w:hyperlink w:anchor="_Toc88497939" w:history="1">
        <w:r w:rsidR="00A050E1" w:rsidRPr="00A050E1">
          <w:rPr>
            <w:rStyle w:val="Hyperlink"/>
            <w:noProof/>
          </w:rPr>
          <w:t>Финансиране на предприятията</w:t>
        </w:r>
        <w:r w:rsidR="00A050E1" w:rsidRPr="00A050E1">
          <w:rPr>
            <w:noProof/>
            <w:webHidden/>
          </w:rPr>
          <w:tab/>
        </w:r>
        <w:r w:rsidR="00A050E1" w:rsidRPr="00A050E1">
          <w:rPr>
            <w:noProof/>
            <w:webHidden/>
          </w:rPr>
          <w:fldChar w:fldCharType="begin"/>
        </w:r>
        <w:r w:rsidR="00A050E1" w:rsidRPr="00A050E1">
          <w:rPr>
            <w:noProof/>
            <w:webHidden/>
          </w:rPr>
          <w:instrText xml:space="preserve"> PAGEREF _Toc88497939 \h </w:instrText>
        </w:r>
        <w:r w:rsidR="00A050E1" w:rsidRPr="00A050E1">
          <w:rPr>
            <w:noProof/>
            <w:webHidden/>
          </w:rPr>
        </w:r>
        <w:r w:rsidR="00A050E1" w:rsidRPr="00A050E1">
          <w:rPr>
            <w:noProof/>
            <w:webHidden/>
          </w:rPr>
          <w:fldChar w:fldCharType="separate"/>
        </w:r>
        <w:r w:rsidR="00A050E1" w:rsidRPr="00A050E1">
          <w:rPr>
            <w:noProof/>
            <w:webHidden/>
          </w:rPr>
          <w:t>13</w:t>
        </w:r>
        <w:r w:rsidR="00A050E1" w:rsidRPr="00A050E1">
          <w:rPr>
            <w:noProof/>
            <w:webHidden/>
          </w:rPr>
          <w:fldChar w:fldCharType="end"/>
        </w:r>
      </w:hyperlink>
    </w:p>
    <w:p w14:paraId="59472975" w14:textId="1A900D06" w:rsidR="00A050E1" w:rsidRPr="00A050E1" w:rsidRDefault="00574E44">
      <w:pPr>
        <w:pStyle w:val="TOC2"/>
        <w:tabs>
          <w:tab w:val="right" w:leader="dot" w:pos="9344"/>
        </w:tabs>
        <w:rPr>
          <w:rFonts w:asciiTheme="minorHAnsi" w:eastAsiaTheme="minorEastAsia" w:hAnsiTheme="minorHAnsi" w:cstheme="minorBidi"/>
          <w:noProof/>
          <w:sz w:val="22"/>
          <w:szCs w:val="22"/>
          <w:lang w:val="en-US" w:eastAsia="en-US"/>
        </w:rPr>
      </w:pPr>
      <w:hyperlink w:anchor="_Toc88497940" w:history="1">
        <w:r w:rsidR="00A050E1" w:rsidRPr="00A050E1">
          <w:rPr>
            <w:rStyle w:val="Hyperlink"/>
            <w:noProof/>
          </w:rPr>
          <w:t>Зелен преход</w:t>
        </w:r>
        <w:r w:rsidR="00A050E1" w:rsidRPr="00A050E1">
          <w:rPr>
            <w:noProof/>
            <w:webHidden/>
          </w:rPr>
          <w:tab/>
        </w:r>
        <w:r w:rsidR="00A050E1" w:rsidRPr="00A050E1">
          <w:rPr>
            <w:noProof/>
            <w:webHidden/>
          </w:rPr>
          <w:fldChar w:fldCharType="begin"/>
        </w:r>
        <w:r w:rsidR="00A050E1" w:rsidRPr="00A050E1">
          <w:rPr>
            <w:noProof/>
            <w:webHidden/>
          </w:rPr>
          <w:instrText xml:space="preserve"> PAGEREF _Toc88497940 \h </w:instrText>
        </w:r>
        <w:r w:rsidR="00A050E1" w:rsidRPr="00A050E1">
          <w:rPr>
            <w:noProof/>
            <w:webHidden/>
          </w:rPr>
        </w:r>
        <w:r w:rsidR="00A050E1" w:rsidRPr="00A050E1">
          <w:rPr>
            <w:noProof/>
            <w:webHidden/>
          </w:rPr>
          <w:fldChar w:fldCharType="separate"/>
        </w:r>
        <w:r w:rsidR="00A050E1" w:rsidRPr="00A050E1">
          <w:rPr>
            <w:noProof/>
            <w:webHidden/>
          </w:rPr>
          <w:t>28</w:t>
        </w:r>
        <w:r w:rsidR="00A050E1" w:rsidRPr="00A050E1">
          <w:rPr>
            <w:noProof/>
            <w:webHidden/>
          </w:rPr>
          <w:fldChar w:fldCharType="end"/>
        </w:r>
      </w:hyperlink>
    </w:p>
    <w:p w14:paraId="1A0E5296" w14:textId="3E9F099A" w:rsidR="00A050E1" w:rsidRPr="00A050E1" w:rsidRDefault="00574E44">
      <w:pPr>
        <w:pStyle w:val="TOC2"/>
        <w:tabs>
          <w:tab w:val="right" w:leader="dot" w:pos="9344"/>
        </w:tabs>
        <w:rPr>
          <w:rFonts w:asciiTheme="minorHAnsi" w:eastAsiaTheme="minorEastAsia" w:hAnsiTheme="minorHAnsi" w:cstheme="minorBidi"/>
          <w:noProof/>
          <w:sz w:val="22"/>
          <w:szCs w:val="22"/>
          <w:lang w:val="en-US" w:eastAsia="en-US"/>
        </w:rPr>
      </w:pPr>
      <w:hyperlink w:anchor="_Toc88497941" w:history="1">
        <w:r w:rsidR="00A050E1" w:rsidRPr="00A050E1">
          <w:rPr>
            <w:rStyle w:val="Hyperlink"/>
            <w:noProof/>
          </w:rPr>
          <w:t>Основен сегмент клиенти</w:t>
        </w:r>
        <w:r w:rsidR="00A050E1" w:rsidRPr="00A050E1">
          <w:rPr>
            <w:noProof/>
            <w:webHidden/>
          </w:rPr>
          <w:tab/>
        </w:r>
        <w:r w:rsidR="00A050E1" w:rsidRPr="00A050E1">
          <w:rPr>
            <w:noProof/>
            <w:webHidden/>
          </w:rPr>
          <w:fldChar w:fldCharType="begin"/>
        </w:r>
        <w:r w:rsidR="00A050E1" w:rsidRPr="00A050E1">
          <w:rPr>
            <w:noProof/>
            <w:webHidden/>
          </w:rPr>
          <w:instrText xml:space="preserve"> PAGEREF _Toc88497941 \h </w:instrText>
        </w:r>
        <w:r w:rsidR="00A050E1" w:rsidRPr="00A050E1">
          <w:rPr>
            <w:noProof/>
            <w:webHidden/>
          </w:rPr>
        </w:r>
        <w:r w:rsidR="00A050E1" w:rsidRPr="00A050E1">
          <w:rPr>
            <w:noProof/>
            <w:webHidden/>
          </w:rPr>
          <w:fldChar w:fldCharType="separate"/>
        </w:r>
        <w:r w:rsidR="00A050E1" w:rsidRPr="00A050E1">
          <w:rPr>
            <w:noProof/>
            <w:webHidden/>
          </w:rPr>
          <w:t>36</w:t>
        </w:r>
        <w:r w:rsidR="00A050E1" w:rsidRPr="00A050E1">
          <w:rPr>
            <w:noProof/>
            <w:webHidden/>
          </w:rPr>
          <w:fldChar w:fldCharType="end"/>
        </w:r>
      </w:hyperlink>
    </w:p>
    <w:p w14:paraId="3282F93E" w14:textId="659E156A" w:rsidR="00A050E1" w:rsidRPr="00A050E1" w:rsidRDefault="00574E44">
      <w:pPr>
        <w:pStyle w:val="TOC2"/>
        <w:tabs>
          <w:tab w:val="right" w:leader="dot" w:pos="9344"/>
        </w:tabs>
        <w:rPr>
          <w:rFonts w:asciiTheme="minorHAnsi" w:eastAsiaTheme="minorEastAsia" w:hAnsiTheme="minorHAnsi" w:cstheme="minorBidi"/>
          <w:noProof/>
          <w:sz w:val="22"/>
          <w:szCs w:val="22"/>
          <w:lang w:val="en-US" w:eastAsia="en-US"/>
        </w:rPr>
      </w:pPr>
      <w:hyperlink w:anchor="_Toc88497942" w:history="1">
        <w:r w:rsidR="00A050E1" w:rsidRPr="00A050E1">
          <w:rPr>
            <w:rStyle w:val="Hyperlink"/>
            <w:noProof/>
          </w:rPr>
          <w:t>Основни показатели за оценка от дейността на ББР (kPi s)</w:t>
        </w:r>
        <w:r w:rsidR="00A050E1" w:rsidRPr="00A050E1">
          <w:rPr>
            <w:noProof/>
            <w:webHidden/>
          </w:rPr>
          <w:tab/>
        </w:r>
        <w:r w:rsidR="00A050E1" w:rsidRPr="00A050E1">
          <w:rPr>
            <w:noProof/>
            <w:webHidden/>
          </w:rPr>
          <w:fldChar w:fldCharType="begin"/>
        </w:r>
        <w:r w:rsidR="00A050E1" w:rsidRPr="00A050E1">
          <w:rPr>
            <w:noProof/>
            <w:webHidden/>
          </w:rPr>
          <w:instrText xml:space="preserve"> PAGEREF _Toc88497942 \h </w:instrText>
        </w:r>
        <w:r w:rsidR="00A050E1" w:rsidRPr="00A050E1">
          <w:rPr>
            <w:noProof/>
            <w:webHidden/>
          </w:rPr>
        </w:r>
        <w:r w:rsidR="00A050E1" w:rsidRPr="00A050E1">
          <w:rPr>
            <w:noProof/>
            <w:webHidden/>
          </w:rPr>
          <w:fldChar w:fldCharType="separate"/>
        </w:r>
        <w:r w:rsidR="00A050E1" w:rsidRPr="00A050E1">
          <w:rPr>
            <w:noProof/>
            <w:webHidden/>
          </w:rPr>
          <w:t>48</w:t>
        </w:r>
        <w:r w:rsidR="00A050E1" w:rsidRPr="00A050E1">
          <w:rPr>
            <w:noProof/>
            <w:webHidden/>
          </w:rPr>
          <w:fldChar w:fldCharType="end"/>
        </w:r>
      </w:hyperlink>
    </w:p>
    <w:p w14:paraId="65A09491" w14:textId="239FE39F" w:rsidR="00A050E1" w:rsidRPr="00A050E1" w:rsidRDefault="00574E44">
      <w:pPr>
        <w:pStyle w:val="TOC1"/>
        <w:rPr>
          <w:rFonts w:asciiTheme="minorHAnsi" w:eastAsiaTheme="minorEastAsia" w:hAnsiTheme="minorHAnsi" w:cstheme="minorBidi"/>
          <w:b w:val="0"/>
          <w:bCs w:val="0"/>
          <w:sz w:val="22"/>
          <w:szCs w:val="22"/>
          <w:lang w:val="en-US" w:eastAsia="en-US"/>
        </w:rPr>
      </w:pPr>
      <w:hyperlink w:anchor="_Toc88497943" w:history="1">
        <w:r w:rsidR="00A050E1" w:rsidRPr="00A050E1">
          <w:rPr>
            <w:rStyle w:val="Hyperlink"/>
            <w:b w:val="0"/>
            <w:bCs w:val="0"/>
          </w:rPr>
          <w:t>Основни изводи</w:t>
        </w:r>
        <w:r w:rsidR="00A050E1" w:rsidRPr="00A050E1">
          <w:rPr>
            <w:b w:val="0"/>
            <w:bCs w:val="0"/>
            <w:webHidden/>
          </w:rPr>
          <w:tab/>
        </w:r>
        <w:r w:rsidR="00A050E1" w:rsidRPr="00A050E1">
          <w:rPr>
            <w:b w:val="0"/>
            <w:bCs w:val="0"/>
            <w:webHidden/>
          </w:rPr>
          <w:fldChar w:fldCharType="begin"/>
        </w:r>
        <w:r w:rsidR="00A050E1" w:rsidRPr="00A050E1">
          <w:rPr>
            <w:b w:val="0"/>
            <w:bCs w:val="0"/>
            <w:webHidden/>
          </w:rPr>
          <w:instrText xml:space="preserve"> PAGEREF _Toc88497943 \h </w:instrText>
        </w:r>
        <w:r w:rsidR="00A050E1" w:rsidRPr="00A050E1">
          <w:rPr>
            <w:b w:val="0"/>
            <w:bCs w:val="0"/>
            <w:webHidden/>
          </w:rPr>
        </w:r>
        <w:r w:rsidR="00A050E1" w:rsidRPr="00A050E1">
          <w:rPr>
            <w:b w:val="0"/>
            <w:bCs w:val="0"/>
            <w:webHidden/>
          </w:rPr>
          <w:fldChar w:fldCharType="separate"/>
        </w:r>
        <w:r w:rsidR="00A050E1" w:rsidRPr="00A050E1">
          <w:rPr>
            <w:b w:val="0"/>
            <w:bCs w:val="0"/>
            <w:webHidden/>
          </w:rPr>
          <w:t>50</w:t>
        </w:r>
        <w:r w:rsidR="00A050E1" w:rsidRPr="00A050E1">
          <w:rPr>
            <w:b w:val="0"/>
            <w:bCs w:val="0"/>
            <w:webHidden/>
          </w:rPr>
          <w:fldChar w:fldCharType="end"/>
        </w:r>
      </w:hyperlink>
    </w:p>
    <w:p w14:paraId="5C705EBC" w14:textId="707B0C44" w:rsidR="00A050E1" w:rsidRPr="00A050E1" w:rsidRDefault="00574E44">
      <w:pPr>
        <w:pStyle w:val="TOC1"/>
        <w:rPr>
          <w:rFonts w:asciiTheme="minorHAnsi" w:eastAsiaTheme="minorEastAsia" w:hAnsiTheme="minorHAnsi" w:cstheme="minorBidi"/>
          <w:b w:val="0"/>
          <w:bCs w:val="0"/>
          <w:sz w:val="22"/>
          <w:szCs w:val="22"/>
          <w:lang w:val="en-US" w:eastAsia="en-US"/>
        </w:rPr>
      </w:pPr>
      <w:hyperlink w:anchor="_Toc88497944" w:history="1">
        <w:r w:rsidR="00A050E1" w:rsidRPr="00A050E1">
          <w:rPr>
            <w:rStyle w:val="Hyperlink"/>
            <w:b w:val="0"/>
            <w:bCs w:val="0"/>
          </w:rPr>
          <w:t>Приложения</w:t>
        </w:r>
        <w:r w:rsidR="00A050E1" w:rsidRPr="00A050E1">
          <w:rPr>
            <w:b w:val="0"/>
            <w:bCs w:val="0"/>
            <w:webHidden/>
          </w:rPr>
          <w:tab/>
        </w:r>
        <w:r w:rsidR="00A050E1" w:rsidRPr="00A050E1">
          <w:rPr>
            <w:b w:val="0"/>
            <w:bCs w:val="0"/>
            <w:webHidden/>
          </w:rPr>
          <w:fldChar w:fldCharType="begin"/>
        </w:r>
        <w:r w:rsidR="00A050E1" w:rsidRPr="00A050E1">
          <w:rPr>
            <w:b w:val="0"/>
            <w:bCs w:val="0"/>
            <w:webHidden/>
          </w:rPr>
          <w:instrText xml:space="preserve"> PAGEREF _Toc88497944 \h </w:instrText>
        </w:r>
        <w:r w:rsidR="00A050E1" w:rsidRPr="00A050E1">
          <w:rPr>
            <w:b w:val="0"/>
            <w:bCs w:val="0"/>
            <w:webHidden/>
          </w:rPr>
        </w:r>
        <w:r w:rsidR="00A050E1" w:rsidRPr="00A050E1">
          <w:rPr>
            <w:b w:val="0"/>
            <w:bCs w:val="0"/>
            <w:webHidden/>
          </w:rPr>
          <w:fldChar w:fldCharType="separate"/>
        </w:r>
        <w:r w:rsidR="00A050E1" w:rsidRPr="00A050E1">
          <w:rPr>
            <w:b w:val="0"/>
            <w:bCs w:val="0"/>
            <w:webHidden/>
          </w:rPr>
          <w:t>53</w:t>
        </w:r>
        <w:r w:rsidR="00A050E1" w:rsidRPr="00A050E1">
          <w:rPr>
            <w:b w:val="0"/>
            <w:bCs w:val="0"/>
            <w:webHidden/>
          </w:rPr>
          <w:fldChar w:fldCharType="end"/>
        </w:r>
      </w:hyperlink>
    </w:p>
    <w:p w14:paraId="73488366" w14:textId="5DEF26E4" w:rsidR="00A7400B" w:rsidRPr="00426B9A" w:rsidRDefault="00A7400B" w:rsidP="00A7400B">
      <w:pPr>
        <w:spacing w:after="40" w:line="259" w:lineRule="auto"/>
        <w:jc w:val="both"/>
        <w:rPr>
          <w:rFonts w:ascii="Times New Roman" w:hAnsi="Times New Roman"/>
          <w:sz w:val="26"/>
          <w:szCs w:val="26"/>
        </w:rPr>
      </w:pPr>
      <w:r w:rsidRPr="00A050E1">
        <w:rPr>
          <w:rFonts w:ascii="Times New Roman" w:hAnsi="Times New Roman"/>
        </w:rPr>
        <w:fldChar w:fldCharType="end"/>
      </w:r>
    </w:p>
    <w:p w14:paraId="2994AD73" w14:textId="77777777" w:rsidR="00A7400B" w:rsidRDefault="00A7400B">
      <w:pPr>
        <w:rPr>
          <w:rFonts w:ascii="Times New Roman" w:eastAsia="Times New Roman" w:hAnsi="Times New Roman" w:cs="Times New Roman"/>
          <w:b/>
          <w:bCs/>
          <w:sz w:val="28"/>
          <w:szCs w:val="28"/>
        </w:rPr>
      </w:pPr>
      <w:r>
        <w:rPr>
          <w:rFonts w:ascii="Times New Roman" w:hAnsi="Times New Roman"/>
        </w:rPr>
        <w:br w:type="page"/>
      </w:r>
    </w:p>
    <w:p w14:paraId="22FCB9CD" w14:textId="77777777" w:rsidR="00FD3DC8" w:rsidRDefault="00FD3DC8" w:rsidP="00FD3DC8">
      <w:pPr>
        <w:rPr>
          <w:rFonts w:ascii="Times New Roman" w:hAnsi="Times New Roman"/>
        </w:rPr>
      </w:pPr>
    </w:p>
    <w:p w14:paraId="2F06C97D" w14:textId="4BE81F11" w:rsidR="00A7400B" w:rsidRPr="00857169" w:rsidRDefault="00A7400B" w:rsidP="00A7400B">
      <w:pPr>
        <w:pStyle w:val="Heading1"/>
        <w:spacing w:before="0" w:line="259" w:lineRule="auto"/>
        <w:ind w:left="432" w:hanging="432"/>
        <w:jc w:val="center"/>
        <w:rPr>
          <w:rFonts w:ascii="Times New Roman" w:hAnsi="Times New Roman"/>
          <w:color w:val="auto"/>
          <w:sz w:val="32"/>
          <w:szCs w:val="32"/>
        </w:rPr>
      </w:pPr>
      <w:bookmarkStart w:id="1" w:name="_Toc88497933"/>
      <w:r w:rsidRPr="00857169">
        <w:rPr>
          <w:rFonts w:ascii="Times New Roman" w:hAnsi="Times New Roman"/>
          <w:color w:val="auto"/>
          <w:sz w:val="32"/>
          <w:szCs w:val="32"/>
        </w:rPr>
        <w:t>Списък на таблиците</w:t>
      </w:r>
      <w:bookmarkEnd w:id="1"/>
    </w:p>
    <w:p w14:paraId="326C7C21" w14:textId="77777777" w:rsidR="00A7400B" w:rsidRPr="00426B9A" w:rsidRDefault="00A7400B" w:rsidP="00A7400B"/>
    <w:p w14:paraId="58B1978D" w14:textId="461B061A" w:rsidR="0034333C" w:rsidRPr="0034333C" w:rsidRDefault="00A7400B" w:rsidP="0034333C">
      <w:pPr>
        <w:pStyle w:val="TableofFigures"/>
        <w:tabs>
          <w:tab w:val="right" w:leader="dot" w:pos="9344"/>
        </w:tabs>
        <w:spacing w:after="120"/>
        <w:rPr>
          <w:rFonts w:ascii="Times New Roman" w:eastAsiaTheme="minorEastAsia" w:hAnsi="Times New Roman"/>
          <w:noProof/>
          <w:sz w:val="22"/>
          <w:szCs w:val="22"/>
          <w:lang w:val="en-US" w:eastAsia="en-US"/>
        </w:rPr>
      </w:pPr>
      <w:r w:rsidRPr="0034333C">
        <w:rPr>
          <w:rStyle w:val="Hyperlink"/>
          <w:rFonts w:ascii="Times New Roman" w:eastAsia="Calibri" w:hAnsi="Times New Roman"/>
        </w:rPr>
        <w:fldChar w:fldCharType="begin"/>
      </w:r>
      <w:r w:rsidRPr="0034333C">
        <w:rPr>
          <w:rStyle w:val="Hyperlink"/>
          <w:rFonts w:ascii="Times New Roman" w:hAnsi="Times New Roman"/>
        </w:rPr>
        <w:instrText xml:space="preserve"> TOC \h \z \c "Таблица" </w:instrText>
      </w:r>
      <w:r w:rsidRPr="0034333C">
        <w:rPr>
          <w:rStyle w:val="Hyperlink"/>
          <w:rFonts w:ascii="Times New Roman" w:eastAsia="Calibri" w:hAnsi="Times New Roman"/>
        </w:rPr>
        <w:fldChar w:fldCharType="separate"/>
      </w:r>
      <w:hyperlink w:anchor="_Toc88514870" w:history="1">
        <w:r w:rsidR="0034333C" w:rsidRPr="0034333C">
          <w:rPr>
            <w:rStyle w:val="Hyperlink"/>
            <w:rFonts w:ascii="Times New Roman" w:hAnsi="Times New Roman"/>
            <w:noProof/>
          </w:rPr>
          <w:t>Таблица 1. През последната една година (от октомври 2020 до октомври 2021 г.) представляваното от Вас предприятие кандидатствало ли е за банково финансиране?</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_Toc88514870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14</w:t>
        </w:r>
        <w:r w:rsidR="0034333C" w:rsidRPr="0034333C">
          <w:rPr>
            <w:rFonts w:ascii="Times New Roman" w:hAnsi="Times New Roman"/>
            <w:noProof/>
            <w:webHidden/>
          </w:rPr>
          <w:fldChar w:fldCharType="end"/>
        </w:r>
      </w:hyperlink>
    </w:p>
    <w:p w14:paraId="300FDE28" w14:textId="751F0194"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871" w:history="1">
        <w:r w:rsidR="0034333C" w:rsidRPr="0034333C">
          <w:rPr>
            <w:rStyle w:val="Hyperlink"/>
            <w:rFonts w:ascii="Times New Roman" w:hAnsi="Times New Roman"/>
            <w:noProof/>
          </w:rPr>
          <w:t>Таблица 2. Ако Ви е отказано финансиране, какви бяха причините за отказа?</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_Toc88514871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15</w:t>
        </w:r>
        <w:r w:rsidR="0034333C" w:rsidRPr="0034333C">
          <w:rPr>
            <w:rFonts w:ascii="Times New Roman" w:hAnsi="Times New Roman"/>
            <w:noProof/>
            <w:webHidden/>
          </w:rPr>
          <w:fldChar w:fldCharType="end"/>
        </w:r>
      </w:hyperlink>
    </w:p>
    <w:p w14:paraId="6BCA6784" w14:textId="7E4CF79C"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872" w:history="1">
        <w:r w:rsidR="0034333C" w:rsidRPr="0034333C">
          <w:rPr>
            <w:rStyle w:val="Hyperlink"/>
            <w:rFonts w:ascii="Times New Roman" w:hAnsi="Times New Roman"/>
            <w:noProof/>
          </w:rPr>
          <w:t>Таблица 3. Причини да бъде отказано финансирането по икономически сектори на фирмата</w:t>
        </w:r>
        <w:r w:rsidR="0034333C" w:rsidRPr="0034333C">
          <w:rPr>
            <w:rStyle w:val="Hyperlink"/>
            <w:rFonts w:ascii="Times New Roman" w:hAnsi="Times New Roman"/>
            <w:noProof/>
            <w:lang w:val="en-US"/>
          </w:rPr>
          <w:t xml:space="preserve"> </w:t>
        </w:r>
        <w:r w:rsidR="0034333C" w:rsidRPr="0034333C">
          <w:rPr>
            <w:rStyle w:val="Hyperlink"/>
            <w:rFonts w:ascii="Times New Roman" w:hAnsi="Times New Roman"/>
            <w:noProof/>
          </w:rPr>
          <w:t>(%)</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_Toc88514872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17</w:t>
        </w:r>
        <w:r w:rsidR="0034333C" w:rsidRPr="0034333C">
          <w:rPr>
            <w:rFonts w:ascii="Times New Roman" w:hAnsi="Times New Roman"/>
            <w:noProof/>
            <w:webHidden/>
          </w:rPr>
          <w:fldChar w:fldCharType="end"/>
        </w:r>
      </w:hyperlink>
    </w:p>
    <w:p w14:paraId="4EF21BA1" w14:textId="262B4F9A"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873" w:history="1">
        <w:r w:rsidR="0034333C" w:rsidRPr="0034333C">
          <w:rPr>
            <w:rStyle w:val="Hyperlink"/>
            <w:rFonts w:ascii="Times New Roman" w:hAnsi="Times New Roman"/>
            <w:noProof/>
          </w:rPr>
          <w:t>Таблица 4. Допълнителни ефекти, които мениджърите очакват за техния бизнес в резултат на банковия продукт на ББР</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_Toc88514873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20</w:t>
        </w:r>
        <w:r w:rsidR="0034333C" w:rsidRPr="0034333C">
          <w:rPr>
            <w:rFonts w:ascii="Times New Roman" w:hAnsi="Times New Roman"/>
            <w:noProof/>
            <w:webHidden/>
          </w:rPr>
          <w:fldChar w:fldCharType="end"/>
        </w:r>
      </w:hyperlink>
    </w:p>
    <w:p w14:paraId="391ABFE3" w14:textId="5329200A"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874" w:history="1">
        <w:r w:rsidR="0034333C" w:rsidRPr="0034333C">
          <w:rPr>
            <w:rStyle w:val="Hyperlink"/>
            <w:rFonts w:ascii="Times New Roman" w:hAnsi="Times New Roman"/>
            <w:noProof/>
          </w:rPr>
          <w:t>Таблица 5. През следващите 6 месеца очаквате ли Вашето предприятие да се нуждае от банково финансиране?</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_Toc88514874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21</w:t>
        </w:r>
        <w:r w:rsidR="0034333C" w:rsidRPr="0034333C">
          <w:rPr>
            <w:rFonts w:ascii="Times New Roman" w:hAnsi="Times New Roman"/>
            <w:noProof/>
            <w:webHidden/>
          </w:rPr>
          <w:fldChar w:fldCharType="end"/>
        </w:r>
      </w:hyperlink>
    </w:p>
    <w:p w14:paraId="52403D7B" w14:textId="4ECB8DC2"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875" w:history="1">
        <w:r w:rsidR="0034333C" w:rsidRPr="0034333C">
          <w:rPr>
            <w:rStyle w:val="Hyperlink"/>
            <w:rFonts w:ascii="Times New Roman" w:hAnsi="Times New Roman"/>
            <w:noProof/>
          </w:rPr>
          <w:t>Таблица 6. Ако се нуждаете от финансиране, то за какво бихте го използвали?</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_Toc88514875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21</w:t>
        </w:r>
        <w:r w:rsidR="0034333C" w:rsidRPr="0034333C">
          <w:rPr>
            <w:rFonts w:ascii="Times New Roman" w:hAnsi="Times New Roman"/>
            <w:noProof/>
            <w:webHidden/>
          </w:rPr>
          <w:fldChar w:fldCharType="end"/>
        </w:r>
      </w:hyperlink>
    </w:p>
    <w:p w14:paraId="0583859B" w14:textId="6662520C"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876" w:history="1">
        <w:r w:rsidR="0034333C" w:rsidRPr="0034333C">
          <w:rPr>
            <w:rStyle w:val="Hyperlink"/>
            <w:rFonts w:ascii="Times New Roman" w:hAnsi="Times New Roman"/>
            <w:noProof/>
          </w:rPr>
          <w:t>Таблица 7. През следващите 3 г. каква промяна очаквате в следните основни показатели на дейността на Вашата компания? (% от реда)</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_Toc88514876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26</w:t>
        </w:r>
        <w:r w:rsidR="0034333C" w:rsidRPr="0034333C">
          <w:rPr>
            <w:rFonts w:ascii="Times New Roman" w:hAnsi="Times New Roman"/>
            <w:noProof/>
            <w:webHidden/>
          </w:rPr>
          <w:fldChar w:fldCharType="end"/>
        </w:r>
      </w:hyperlink>
    </w:p>
    <w:p w14:paraId="21A950B2" w14:textId="303D2460"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877" w:history="1">
        <w:r w:rsidR="0034333C" w:rsidRPr="0034333C">
          <w:rPr>
            <w:rStyle w:val="Hyperlink"/>
            <w:rFonts w:ascii="Times New Roman" w:hAnsi="Times New Roman"/>
            <w:noProof/>
          </w:rPr>
          <w:t>Таблица 8. Как ББР може да бъде полезна за прехода Ви към зелена икономика?</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_Toc88514877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35</w:t>
        </w:r>
        <w:r w:rsidR="0034333C" w:rsidRPr="0034333C">
          <w:rPr>
            <w:rFonts w:ascii="Times New Roman" w:hAnsi="Times New Roman"/>
            <w:noProof/>
            <w:webHidden/>
          </w:rPr>
          <w:fldChar w:fldCharType="end"/>
        </w:r>
      </w:hyperlink>
    </w:p>
    <w:p w14:paraId="778977C8" w14:textId="55C410B0"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878" w:history="1">
        <w:r w:rsidR="0034333C" w:rsidRPr="0034333C">
          <w:rPr>
            <w:rStyle w:val="Hyperlink"/>
            <w:rFonts w:ascii="Times New Roman" w:hAnsi="Times New Roman"/>
            <w:noProof/>
          </w:rPr>
          <w:t>Таблица 9. През последната една година фирмите от основния сегмент кандидатствали ли са за банково финансиране?</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_Toc88514878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38</w:t>
        </w:r>
        <w:r w:rsidR="0034333C" w:rsidRPr="0034333C">
          <w:rPr>
            <w:rFonts w:ascii="Times New Roman" w:hAnsi="Times New Roman"/>
            <w:noProof/>
            <w:webHidden/>
          </w:rPr>
          <w:fldChar w:fldCharType="end"/>
        </w:r>
      </w:hyperlink>
    </w:p>
    <w:p w14:paraId="6FC5198E" w14:textId="6E0A7096"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879" w:history="1">
        <w:r w:rsidR="0034333C" w:rsidRPr="0034333C">
          <w:rPr>
            <w:rStyle w:val="Hyperlink"/>
            <w:rFonts w:ascii="Times New Roman" w:hAnsi="Times New Roman"/>
            <w:noProof/>
          </w:rPr>
          <w:t>Таблица 10. Ако е отказано финансиране на фирмите от основния сегмент, какви са причините за отказа?</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_Toc88514879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39</w:t>
        </w:r>
        <w:r w:rsidR="0034333C" w:rsidRPr="0034333C">
          <w:rPr>
            <w:rFonts w:ascii="Times New Roman" w:hAnsi="Times New Roman"/>
            <w:noProof/>
            <w:webHidden/>
          </w:rPr>
          <w:fldChar w:fldCharType="end"/>
        </w:r>
      </w:hyperlink>
    </w:p>
    <w:p w14:paraId="77725DFC" w14:textId="3B7A7BA3"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880" w:history="1">
        <w:r w:rsidR="0034333C" w:rsidRPr="0034333C">
          <w:rPr>
            <w:rStyle w:val="Hyperlink"/>
            <w:rFonts w:ascii="Times New Roman" w:hAnsi="Times New Roman"/>
            <w:noProof/>
          </w:rPr>
          <w:t>Таблица 11. Допълнителни ефекти, които мениджърите на фирмите от основния сектор очакват за техния бизнес в резултат на банковия продукт на ББР</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_Toc88514880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40</w:t>
        </w:r>
        <w:r w:rsidR="0034333C" w:rsidRPr="0034333C">
          <w:rPr>
            <w:rFonts w:ascii="Times New Roman" w:hAnsi="Times New Roman"/>
            <w:noProof/>
            <w:webHidden/>
          </w:rPr>
          <w:fldChar w:fldCharType="end"/>
        </w:r>
      </w:hyperlink>
    </w:p>
    <w:p w14:paraId="798C810F" w14:textId="20BDE119"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881" w:history="1">
        <w:r w:rsidR="0034333C" w:rsidRPr="0034333C">
          <w:rPr>
            <w:rStyle w:val="Hyperlink"/>
            <w:rFonts w:ascii="Times New Roman" w:hAnsi="Times New Roman"/>
            <w:noProof/>
          </w:rPr>
          <w:t>Таблица 12. През следващите 6 месеца очаквате ли Вашето предприятие да се нуждае от банково финансиране?</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_Toc88514881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41</w:t>
        </w:r>
        <w:r w:rsidR="0034333C" w:rsidRPr="0034333C">
          <w:rPr>
            <w:rFonts w:ascii="Times New Roman" w:hAnsi="Times New Roman"/>
            <w:noProof/>
            <w:webHidden/>
          </w:rPr>
          <w:fldChar w:fldCharType="end"/>
        </w:r>
      </w:hyperlink>
    </w:p>
    <w:p w14:paraId="1E4007AD" w14:textId="45FBCD94"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882" w:history="1">
        <w:r w:rsidR="0034333C" w:rsidRPr="0034333C">
          <w:rPr>
            <w:rStyle w:val="Hyperlink"/>
            <w:rFonts w:ascii="Times New Roman" w:hAnsi="Times New Roman"/>
            <w:noProof/>
          </w:rPr>
          <w:t>Таблица 13. Как ББР може да бъде полезна на клиентите от основния сегмент за прехода им към зелена икономика?</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_Toc88514882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47</w:t>
        </w:r>
        <w:r w:rsidR="0034333C" w:rsidRPr="0034333C">
          <w:rPr>
            <w:rFonts w:ascii="Times New Roman" w:hAnsi="Times New Roman"/>
            <w:noProof/>
            <w:webHidden/>
          </w:rPr>
          <w:fldChar w:fldCharType="end"/>
        </w:r>
      </w:hyperlink>
    </w:p>
    <w:p w14:paraId="0A548ED1" w14:textId="197328A1" w:rsidR="00A7400B" w:rsidRPr="00426B9A" w:rsidRDefault="00A7400B" w:rsidP="0034333C">
      <w:pPr>
        <w:spacing w:after="120" w:line="360" w:lineRule="auto"/>
      </w:pPr>
      <w:r w:rsidRPr="0034333C">
        <w:rPr>
          <w:rStyle w:val="Hyperlink"/>
          <w:rFonts w:ascii="Times New Roman" w:hAnsi="Times New Roman" w:cs="Times New Roman"/>
          <w:sz w:val="24"/>
          <w:szCs w:val="24"/>
        </w:rPr>
        <w:fldChar w:fldCharType="end"/>
      </w:r>
    </w:p>
    <w:p w14:paraId="68F7A19E" w14:textId="77777777" w:rsidR="00A7400B" w:rsidRPr="00426B9A" w:rsidRDefault="00A7400B" w:rsidP="00A7400B">
      <w:pPr>
        <w:spacing w:after="0" w:line="240" w:lineRule="auto"/>
        <w:rPr>
          <w:rFonts w:ascii="Times New Roman" w:hAnsi="Times New Roman"/>
        </w:rPr>
      </w:pPr>
      <w:r w:rsidRPr="00426B9A">
        <w:rPr>
          <w:rFonts w:ascii="Times New Roman" w:hAnsi="Times New Roman"/>
        </w:rPr>
        <w:br w:type="page"/>
      </w:r>
    </w:p>
    <w:p w14:paraId="7F00255A" w14:textId="77777777" w:rsidR="00A7400B" w:rsidRPr="00426B9A" w:rsidRDefault="00A7400B" w:rsidP="00A7400B">
      <w:pPr>
        <w:rPr>
          <w:rFonts w:ascii="Times New Roman" w:hAnsi="Times New Roman"/>
        </w:rPr>
      </w:pPr>
      <w:bookmarkStart w:id="2" w:name="_Toc15292214"/>
    </w:p>
    <w:p w14:paraId="43A5F0AC" w14:textId="77777777" w:rsidR="00A7400B" w:rsidRPr="00857169" w:rsidRDefault="00A7400B" w:rsidP="00A7400B">
      <w:pPr>
        <w:pStyle w:val="Heading1"/>
        <w:spacing w:before="0" w:line="259" w:lineRule="auto"/>
        <w:ind w:left="432" w:hanging="432"/>
        <w:jc w:val="center"/>
        <w:rPr>
          <w:sz w:val="32"/>
          <w:szCs w:val="32"/>
        </w:rPr>
      </w:pPr>
      <w:bookmarkStart w:id="3" w:name="_Toc88497934"/>
      <w:r w:rsidRPr="00857169">
        <w:rPr>
          <w:rFonts w:ascii="Times New Roman" w:hAnsi="Times New Roman"/>
          <w:color w:val="auto"/>
          <w:sz w:val="32"/>
          <w:szCs w:val="32"/>
        </w:rPr>
        <w:t>Списък на фигурите</w:t>
      </w:r>
      <w:bookmarkEnd w:id="2"/>
      <w:bookmarkEnd w:id="3"/>
    </w:p>
    <w:p w14:paraId="500EBD71" w14:textId="77777777" w:rsidR="00A7400B" w:rsidRPr="00426B9A" w:rsidRDefault="00A7400B" w:rsidP="00A7400B">
      <w:pPr>
        <w:spacing w:after="60" w:line="240" w:lineRule="auto"/>
      </w:pPr>
    </w:p>
    <w:p w14:paraId="69F6C114" w14:textId="1D3CC844" w:rsidR="0034333C" w:rsidRPr="0034333C" w:rsidRDefault="00A7400B" w:rsidP="0034333C">
      <w:pPr>
        <w:pStyle w:val="TableofFigures"/>
        <w:tabs>
          <w:tab w:val="right" w:leader="dot" w:pos="9344"/>
        </w:tabs>
        <w:spacing w:after="120"/>
        <w:rPr>
          <w:rFonts w:ascii="Times New Roman" w:eastAsiaTheme="minorEastAsia" w:hAnsi="Times New Roman"/>
          <w:noProof/>
          <w:sz w:val="22"/>
          <w:szCs w:val="22"/>
          <w:lang w:val="en-US" w:eastAsia="en-US"/>
        </w:rPr>
      </w:pPr>
      <w:r w:rsidRPr="0034333C">
        <w:rPr>
          <w:rFonts w:ascii="Times New Roman" w:hAnsi="Times New Roman"/>
        </w:rPr>
        <w:fldChar w:fldCharType="begin"/>
      </w:r>
      <w:r w:rsidRPr="0034333C">
        <w:rPr>
          <w:rFonts w:ascii="Times New Roman" w:hAnsi="Times New Roman"/>
        </w:rPr>
        <w:instrText xml:space="preserve"> TOC \h \z \c "Фигура" </w:instrText>
      </w:r>
      <w:r w:rsidRPr="0034333C">
        <w:rPr>
          <w:rFonts w:ascii="Times New Roman" w:hAnsi="Times New Roman"/>
        </w:rPr>
        <w:fldChar w:fldCharType="separate"/>
      </w:r>
      <w:hyperlink w:anchor="_Toc88514923" w:history="1">
        <w:r w:rsidR="0034333C" w:rsidRPr="0034333C">
          <w:rPr>
            <w:rStyle w:val="Hyperlink"/>
            <w:rFonts w:ascii="Times New Roman" w:hAnsi="Times New Roman"/>
            <w:noProof/>
          </w:rPr>
          <w:t>Фигура 1. Откъде основно, представляваното от Вас предприятие, си осигурява необходимото финансиране?</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_Toc88514923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13</w:t>
        </w:r>
        <w:r w:rsidR="0034333C" w:rsidRPr="0034333C">
          <w:rPr>
            <w:rFonts w:ascii="Times New Roman" w:hAnsi="Times New Roman"/>
            <w:noProof/>
            <w:webHidden/>
          </w:rPr>
          <w:fldChar w:fldCharType="end"/>
        </w:r>
      </w:hyperlink>
    </w:p>
    <w:p w14:paraId="3A5A0AA3" w14:textId="22512F8B"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924" w:history="1">
        <w:r w:rsidR="0034333C" w:rsidRPr="0034333C">
          <w:rPr>
            <w:rStyle w:val="Hyperlink"/>
            <w:rFonts w:ascii="Times New Roman" w:hAnsi="Times New Roman"/>
            <w:noProof/>
          </w:rPr>
          <w:t>Фигура 2. Причини да бъде отказано финансирането в зависимост от оборота на фирмите.</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_Toc88514924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16</w:t>
        </w:r>
        <w:r w:rsidR="0034333C" w:rsidRPr="0034333C">
          <w:rPr>
            <w:rFonts w:ascii="Times New Roman" w:hAnsi="Times New Roman"/>
            <w:noProof/>
            <w:webHidden/>
          </w:rPr>
          <w:fldChar w:fldCharType="end"/>
        </w:r>
      </w:hyperlink>
    </w:p>
    <w:p w14:paraId="2B56D80C" w14:textId="0C0C9210"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925" w:history="1">
        <w:r w:rsidR="0034333C" w:rsidRPr="0034333C">
          <w:rPr>
            <w:rStyle w:val="Hyperlink"/>
            <w:rFonts w:ascii="Times New Roman" w:hAnsi="Times New Roman"/>
            <w:noProof/>
          </w:rPr>
          <w:t>Фигура 3. Причини да бъде отказан кредит за оборотни средства през последната една година (%)</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_Toc88514925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18</w:t>
        </w:r>
        <w:r w:rsidR="0034333C" w:rsidRPr="0034333C">
          <w:rPr>
            <w:rFonts w:ascii="Times New Roman" w:hAnsi="Times New Roman"/>
            <w:noProof/>
            <w:webHidden/>
          </w:rPr>
          <w:fldChar w:fldCharType="end"/>
        </w:r>
      </w:hyperlink>
    </w:p>
    <w:p w14:paraId="3DAB0D1D" w14:textId="7CC871B3"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926" w:history="1">
        <w:r w:rsidR="0034333C" w:rsidRPr="0034333C">
          <w:rPr>
            <w:rStyle w:val="Hyperlink"/>
            <w:rFonts w:ascii="Times New Roman" w:hAnsi="Times New Roman"/>
            <w:noProof/>
          </w:rPr>
          <w:t>Фигура 4. Причини да бъде отказан кредит за инвестиционни цели през последната една година (%)</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_Toc88514926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19</w:t>
        </w:r>
        <w:r w:rsidR="0034333C" w:rsidRPr="0034333C">
          <w:rPr>
            <w:rFonts w:ascii="Times New Roman" w:hAnsi="Times New Roman"/>
            <w:noProof/>
            <w:webHidden/>
          </w:rPr>
          <w:fldChar w:fldCharType="end"/>
        </w:r>
      </w:hyperlink>
    </w:p>
    <w:p w14:paraId="6622F9AF" w14:textId="68FE378B"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927" w:history="1">
        <w:r w:rsidR="0034333C" w:rsidRPr="0034333C">
          <w:rPr>
            <w:rStyle w:val="Hyperlink"/>
            <w:rFonts w:ascii="Times New Roman" w:hAnsi="Times New Roman"/>
            <w:noProof/>
          </w:rPr>
          <w:t>Фигура 5. В случай, че се нуждаете от външно финансиране през следващите 6 месеца, то в какъв размер е необходимото финансиране? (% от отговорите)</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_Toc88514927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22</w:t>
        </w:r>
        <w:r w:rsidR="0034333C" w:rsidRPr="0034333C">
          <w:rPr>
            <w:rFonts w:ascii="Times New Roman" w:hAnsi="Times New Roman"/>
            <w:noProof/>
            <w:webHidden/>
          </w:rPr>
          <w:fldChar w:fldCharType="end"/>
        </w:r>
      </w:hyperlink>
    </w:p>
    <w:p w14:paraId="66D19AD8" w14:textId="3113BFA8"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928" w:history="1">
        <w:r w:rsidR="0034333C" w:rsidRPr="0034333C">
          <w:rPr>
            <w:rStyle w:val="Hyperlink"/>
            <w:rFonts w:ascii="Times New Roman" w:hAnsi="Times New Roman"/>
            <w:noProof/>
          </w:rPr>
          <w:t>Фигура 6. В случай, че фирмите се нуждаят през следващите 6 месеца от кредит за оборотни средства, то в какъв размер е необходимото финансиране? (% от отговорите)</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_Toc88514928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23</w:t>
        </w:r>
        <w:r w:rsidR="0034333C" w:rsidRPr="0034333C">
          <w:rPr>
            <w:rFonts w:ascii="Times New Roman" w:hAnsi="Times New Roman"/>
            <w:noProof/>
            <w:webHidden/>
          </w:rPr>
          <w:fldChar w:fldCharType="end"/>
        </w:r>
      </w:hyperlink>
    </w:p>
    <w:p w14:paraId="122E3C5E" w14:textId="751760D6"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929" w:history="1">
        <w:r w:rsidR="0034333C" w:rsidRPr="0034333C">
          <w:rPr>
            <w:rStyle w:val="Hyperlink"/>
            <w:rFonts w:ascii="Times New Roman" w:hAnsi="Times New Roman"/>
            <w:noProof/>
          </w:rPr>
          <w:t>Фигура 7. В случай, че фирмите се нуждаят през следващите 6 месеца от кредит за инвестиционни средства, то в какъв размер е необходимото финансиране? (% от отговорите)</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_Toc88514929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24</w:t>
        </w:r>
        <w:r w:rsidR="0034333C" w:rsidRPr="0034333C">
          <w:rPr>
            <w:rFonts w:ascii="Times New Roman" w:hAnsi="Times New Roman"/>
            <w:noProof/>
            <w:webHidden/>
          </w:rPr>
          <w:fldChar w:fldCharType="end"/>
        </w:r>
      </w:hyperlink>
    </w:p>
    <w:p w14:paraId="12CEAB35" w14:textId="1E221066"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930" w:history="1">
        <w:r w:rsidR="0034333C" w:rsidRPr="0034333C">
          <w:rPr>
            <w:rStyle w:val="Hyperlink"/>
            <w:rFonts w:ascii="Times New Roman" w:hAnsi="Times New Roman"/>
            <w:noProof/>
          </w:rPr>
          <w:t>Фигура 8. Размер на необходимото външно финансиране, в зависимост от това за какво се използва това финансиране (%)</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_Toc88514930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25</w:t>
        </w:r>
        <w:r w:rsidR="0034333C" w:rsidRPr="0034333C">
          <w:rPr>
            <w:rFonts w:ascii="Times New Roman" w:hAnsi="Times New Roman"/>
            <w:noProof/>
            <w:webHidden/>
          </w:rPr>
          <w:fldChar w:fldCharType="end"/>
        </w:r>
      </w:hyperlink>
    </w:p>
    <w:p w14:paraId="1D8AC78E" w14:textId="63A5C226"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931" w:history="1">
        <w:r w:rsidR="0034333C" w:rsidRPr="0034333C">
          <w:rPr>
            <w:rStyle w:val="Hyperlink"/>
            <w:rFonts w:ascii="Times New Roman" w:hAnsi="Times New Roman"/>
            <w:noProof/>
          </w:rPr>
          <w:t>Фигура 9. Промяна на основните показатели на фирмите през следващите 3 години и вид кредит, от които те ще се нуждаят (средни оценки)</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_Toc88514931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27</w:t>
        </w:r>
        <w:r w:rsidR="0034333C" w:rsidRPr="0034333C">
          <w:rPr>
            <w:rFonts w:ascii="Times New Roman" w:hAnsi="Times New Roman"/>
            <w:noProof/>
            <w:webHidden/>
          </w:rPr>
          <w:fldChar w:fldCharType="end"/>
        </w:r>
      </w:hyperlink>
    </w:p>
    <w:p w14:paraId="70164802" w14:textId="29D4158F"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932" w:history="1">
        <w:r w:rsidR="0034333C" w:rsidRPr="0034333C">
          <w:rPr>
            <w:rStyle w:val="Hyperlink"/>
            <w:rFonts w:ascii="Times New Roman" w:hAnsi="Times New Roman"/>
            <w:noProof/>
          </w:rPr>
          <w:t>Фигура 10. Запознати ли сте с новите регулации, които зеленият преход изисква и промените, които те налагат за бизнеса Ви?</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_Toc88514932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28</w:t>
        </w:r>
        <w:r w:rsidR="0034333C" w:rsidRPr="0034333C">
          <w:rPr>
            <w:rFonts w:ascii="Times New Roman" w:hAnsi="Times New Roman"/>
            <w:noProof/>
            <w:webHidden/>
          </w:rPr>
          <w:fldChar w:fldCharType="end"/>
        </w:r>
      </w:hyperlink>
    </w:p>
    <w:p w14:paraId="21D56220" w14:textId="0A7284B5"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933" w:history="1">
        <w:r w:rsidR="0034333C" w:rsidRPr="0034333C">
          <w:rPr>
            <w:rStyle w:val="Hyperlink"/>
            <w:rFonts w:ascii="Times New Roman" w:hAnsi="Times New Roman"/>
            <w:noProof/>
          </w:rPr>
          <w:t>Фигура 11. Запознати ли са фирмите с новите регулации, които зеленият преход изисква и промените, които те налагат за бизнеса им по сектори (%)</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_Toc88514933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29</w:t>
        </w:r>
        <w:r w:rsidR="0034333C" w:rsidRPr="0034333C">
          <w:rPr>
            <w:rFonts w:ascii="Times New Roman" w:hAnsi="Times New Roman"/>
            <w:noProof/>
            <w:webHidden/>
          </w:rPr>
          <w:fldChar w:fldCharType="end"/>
        </w:r>
      </w:hyperlink>
    </w:p>
    <w:p w14:paraId="12222099" w14:textId="674B2904"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934" w:history="1">
        <w:r w:rsidR="0034333C" w:rsidRPr="0034333C">
          <w:rPr>
            <w:rStyle w:val="Hyperlink"/>
            <w:rFonts w:ascii="Times New Roman" w:hAnsi="Times New Roman"/>
            <w:noProof/>
          </w:rPr>
          <w:t>Фигура 12. Смятате ли, че банката трябва да осигури актуална информация за новите зелени стандарти на своите клиенти?</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_Toc88514934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30</w:t>
        </w:r>
        <w:r w:rsidR="0034333C" w:rsidRPr="0034333C">
          <w:rPr>
            <w:rFonts w:ascii="Times New Roman" w:hAnsi="Times New Roman"/>
            <w:noProof/>
            <w:webHidden/>
          </w:rPr>
          <w:fldChar w:fldCharType="end"/>
        </w:r>
      </w:hyperlink>
    </w:p>
    <w:p w14:paraId="42493F2F" w14:textId="331E6CC8"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935" w:history="1">
        <w:r w:rsidR="0034333C" w:rsidRPr="0034333C">
          <w:rPr>
            <w:rStyle w:val="Hyperlink"/>
            <w:rFonts w:ascii="Times New Roman" w:hAnsi="Times New Roman"/>
            <w:noProof/>
          </w:rPr>
          <w:t>Фигура 13. Връзка между това доколко мениджърите са запознати с новите регулации, които зеленият преход изисква и дали смятат, че банката трябва да осигури актуална информация за новите зелени стандарти на своите клиенти (%)</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_Toc88514935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31</w:t>
        </w:r>
        <w:r w:rsidR="0034333C" w:rsidRPr="0034333C">
          <w:rPr>
            <w:rFonts w:ascii="Times New Roman" w:hAnsi="Times New Roman"/>
            <w:noProof/>
            <w:webHidden/>
          </w:rPr>
          <w:fldChar w:fldCharType="end"/>
        </w:r>
      </w:hyperlink>
    </w:p>
    <w:p w14:paraId="0F09D15C" w14:textId="27526393"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936" w:history="1">
        <w:r w:rsidR="0034333C" w:rsidRPr="0034333C">
          <w:rPr>
            <w:rStyle w:val="Hyperlink"/>
            <w:rFonts w:ascii="Times New Roman" w:hAnsi="Times New Roman"/>
            <w:noProof/>
          </w:rPr>
          <w:t>Фигура 14. Смятате ли, че банката трябва да осигури актуална информация за новите зелени стандарти на своите клиенти по икономически сектори на компаниите (%)</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_Toc88514936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32</w:t>
        </w:r>
        <w:r w:rsidR="0034333C" w:rsidRPr="0034333C">
          <w:rPr>
            <w:rFonts w:ascii="Times New Roman" w:hAnsi="Times New Roman"/>
            <w:noProof/>
            <w:webHidden/>
          </w:rPr>
          <w:fldChar w:fldCharType="end"/>
        </w:r>
      </w:hyperlink>
    </w:p>
    <w:p w14:paraId="06B15D63" w14:textId="551C3404"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937" w:history="1">
        <w:r w:rsidR="0034333C" w:rsidRPr="0034333C">
          <w:rPr>
            <w:rStyle w:val="Hyperlink"/>
            <w:rFonts w:ascii="Times New Roman" w:hAnsi="Times New Roman"/>
            <w:noProof/>
          </w:rPr>
          <w:t>Фигура 15. Как оценявате възможностите за финансиране на зеления преход чрез банкови кредити за Вашата фирма? (%)</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_Toc88514937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33</w:t>
        </w:r>
        <w:r w:rsidR="0034333C" w:rsidRPr="0034333C">
          <w:rPr>
            <w:rFonts w:ascii="Times New Roman" w:hAnsi="Times New Roman"/>
            <w:noProof/>
            <w:webHidden/>
          </w:rPr>
          <w:fldChar w:fldCharType="end"/>
        </w:r>
      </w:hyperlink>
    </w:p>
    <w:p w14:paraId="5D5863D3" w14:textId="45096FE6"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938" w:history="1">
        <w:r w:rsidR="0034333C" w:rsidRPr="0034333C">
          <w:rPr>
            <w:rStyle w:val="Hyperlink"/>
            <w:rFonts w:ascii="Times New Roman" w:hAnsi="Times New Roman"/>
            <w:noProof/>
          </w:rPr>
          <w:t>Фигура 16. Средни оценки на възможностите за финансиране на зеления преход чрез банкови кредити за фирмите в област София (столица) и извън нея.</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_Toc88514938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34</w:t>
        </w:r>
        <w:r w:rsidR="0034333C" w:rsidRPr="0034333C">
          <w:rPr>
            <w:rFonts w:ascii="Times New Roman" w:hAnsi="Times New Roman"/>
            <w:noProof/>
            <w:webHidden/>
          </w:rPr>
          <w:fldChar w:fldCharType="end"/>
        </w:r>
      </w:hyperlink>
    </w:p>
    <w:p w14:paraId="22FA6CB9" w14:textId="74B98EDF"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939" w:history="1">
        <w:r w:rsidR="0034333C" w:rsidRPr="0034333C">
          <w:rPr>
            <w:rStyle w:val="Hyperlink"/>
            <w:rFonts w:ascii="Times New Roman" w:hAnsi="Times New Roman"/>
            <w:noProof/>
          </w:rPr>
          <w:t>Фигура 17. Планирате ли инвестиции в „позеленяване“ на бизнеса Ви чрез банков кредит? (%)</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_Toc88514939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35</w:t>
        </w:r>
        <w:r w:rsidR="0034333C" w:rsidRPr="0034333C">
          <w:rPr>
            <w:rFonts w:ascii="Times New Roman" w:hAnsi="Times New Roman"/>
            <w:noProof/>
            <w:webHidden/>
          </w:rPr>
          <w:fldChar w:fldCharType="end"/>
        </w:r>
      </w:hyperlink>
    </w:p>
    <w:p w14:paraId="7C29AB3A" w14:textId="251FBD5F"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940" w:history="1">
        <w:r w:rsidR="0034333C" w:rsidRPr="0034333C">
          <w:rPr>
            <w:rStyle w:val="Hyperlink"/>
            <w:rFonts w:ascii="Times New Roman" w:hAnsi="Times New Roman"/>
            <w:noProof/>
          </w:rPr>
          <w:t>Фигура 18. Откъде фирмите от основния сегмент основно си осигуряват необходимото финансиране?</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_Toc88514940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37</w:t>
        </w:r>
        <w:r w:rsidR="0034333C" w:rsidRPr="0034333C">
          <w:rPr>
            <w:rFonts w:ascii="Times New Roman" w:hAnsi="Times New Roman"/>
            <w:noProof/>
            <w:webHidden/>
          </w:rPr>
          <w:fldChar w:fldCharType="end"/>
        </w:r>
      </w:hyperlink>
    </w:p>
    <w:p w14:paraId="659ACED9" w14:textId="12772A1E"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941" w:history="1">
        <w:r w:rsidR="0034333C" w:rsidRPr="0034333C">
          <w:rPr>
            <w:rStyle w:val="Hyperlink"/>
            <w:rFonts w:ascii="Times New Roman" w:hAnsi="Times New Roman"/>
            <w:noProof/>
          </w:rPr>
          <w:t>Фигура 19. В случай, че фирмите от основния сектор се нуждаят от външно финансиране през следващите 6 месеца, то в какъв размер е необходимото финансиране? (% от отговорите)</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_Toc88514941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42</w:t>
        </w:r>
        <w:r w:rsidR="0034333C" w:rsidRPr="0034333C">
          <w:rPr>
            <w:rFonts w:ascii="Times New Roman" w:hAnsi="Times New Roman"/>
            <w:noProof/>
            <w:webHidden/>
          </w:rPr>
          <w:fldChar w:fldCharType="end"/>
        </w:r>
      </w:hyperlink>
    </w:p>
    <w:p w14:paraId="7EFE418E" w14:textId="1B1ED9B5"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942" w:history="1">
        <w:r w:rsidR="0034333C" w:rsidRPr="0034333C">
          <w:rPr>
            <w:rStyle w:val="Hyperlink"/>
            <w:rFonts w:ascii="Times New Roman" w:hAnsi="Times New Roman"/>
            <w:noProof/>
          </w:rPr>
          <w:t>Фигура 20. През следващите 3 г. каква промяна очакват</w:t>
        </w:r>
        <w:r w:rsidR="0034333C" w:rsidRPr="0034333C">
          <w:rPr>
            <w:rStyle w:val="Hyperlink"/>
            <w:rFonts w:ascii="Times New Roman" w:hAnsi="Times New Roman"/>
            <w:noProof/>
            <w:lang w:val="en-US"/>
          </w:rPr>
          <w:t xml:space="preserve"> </w:t>
        </w:r>
        <w:r w:rsidR="0034333C" w:rsidRPr="0034333C">
          <w:rPr>
            <w:rStyle w:val="Hyperlink"/>
            <w:rFonts w:ascii="Times New Roman" w:hAnsi="Times New Roman"/>
            <w:noProof/>
          </w:rPr>
          <w:t>фирмите от основния сегмент в следните основни показатели на дейността на тяхната компания?</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_Toc88514942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43</w:t>
        </w:r>
        <w:r w:rsidR="0034333C" w:rsidRPr="0034333C">
          <w:rPr>
            <w:rFonts w:ascii="Times New Roman" w:hAnsi="Times New Roman"/>
            <w:noProof/>
            <w:webHidden/>
          </w:rPr>
          <w:fldChar w:fldCharType="end"/>
        </w:r>
      </w:hyperlink>
    </w:p>
    <w:p w14:paraId="7B25E5E9" w14:textId="79F06CC1"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943" w:history="1">
        <w:r w:rsidR="0034333C" w:rsidRPr="0034333C">
          <w:rPr>
            <w:rStyle w:val="Hyperlink"/>
            <w:rFonts w:ascii="Times New Roman" w:hAnsi="Times New Roman"/>
            <w:noProof/>
          </w:rPr>
          <w:t xml:space="preserve">Фигура 21. Запознати ли са мениджърите от основния сегмент с новите регулации, които зеленият преход изисква и с промените, които те налагат за бизнеса им? </w:t>
        </w:r>
        <w:r w:rsidR="0034333C" w:rsidRPr="0034333C">
          <w:rPr>
            <w:rStyle w:val="Hyperlink"/>
            <w:rFonts w:ascii="Times New Roman" w:hAnsi="Times New Roman"/>
            <w:noProof/>
            <w:lang w:val="en-US"/>
          </w:rPr>
          <w:t>(%)</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_Toc88514943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44</w:t>
        </w:r>
        <w:r w:rsidR="0034333C" w:rsidRPr="0034333C">
          <w:rPr>
            <w:rFonts w:ascii="Times New Roman" w:hAnsi="Times New Roman"/>
            <w:noProof/>
            <w:webHidden/>
          </w:rPr>
          <w:fldChar w:fldCharType="end"/>
        </w:r>
      </w:hyperlink>
    </w:p>
    <w:p w14:paraId="77F20943" w14:textId="246E03DC"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944" w:history="1">
        <w:r w:rsidR="0034333C" w:rsidRPr="0034333C">
          <w:rPr>
            <w:rStyle w:val="Hyperlink"/>
            <w:rFonts w:ascii="Times New Roman" w:hAnsi="Times New Roman"/>
            <w:noProof/>
          </w:rPr>
          <w:t>Фигура 22. Необходимо ли е ББР да осигури актуална информация за новите зелени стандарти на своите клиенти от основен сегмент?</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_Toc88514944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45</w:t>
        </w:r>
        <w:r w:rsidR="0034333C" w:rsidRPr="0034333C">
          <w:rPr>
            <w:rFonts w:ascii="Times New Roman" w:hAnsi="Times New Roman"/>
            <w:noProof/>
            <w:webHidden/>
          </w:rPr>
          <w:fldChar w:fldCharType="end"/>
        </w:r>
      </w:hyperlink>
    </w:p>
    <w:p w14:paraId="1B5A45A7" w14:textId="03B8EB4F"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945" w:history="1">
        <w:r w:rsidR="0034333C" w:rsidRPr="0034333C">
          <w:rPr>
            <w:rStyle w:val="Hyperlink"/>
            <w:rFonts w:ascii="Times New Roman" w:hAnsi="Times New Roman"/>
            <w:noProof/>
          </w:rPr>
          <w:t>Фигура 23. Как мениджърите от основния сегмент оценяват възможностите за финансиране на зеления преход чрез банкови кредити за тяхната фирма? (%)</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_Toc88514945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46</w:t>
        </w:r>
        <w:r w:rsidR="0034333C" w:rsidRPr="0034333C">
          <w:rPr>
            <w:rFonts w:ascii="Times New Roman" w:hAnsi="Times New Roman"/>
            <w:noProof/>
            <w:webHidden/>
          </w:rPr>
          <w:fldChar w:fldCharType="end"/>
        </w:r>
      </w:hyperlink>
    </w:p>
    <w:p w14:paraId="712EEA50" w14:textId="6A4FFF9A"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946" w:history="1">
        <w:r w:rsidR="0034333C" w:rsidRPr="0034333C">
          <w:rPr>
            <w:rStyle w:val="Hyperlink"/>
            <w:rFonts w:ascii="Times New Roman" w:hAnsi="Times New Roman"/>
            <w:noProof/>
          </w:rPr>
          <w:t>Фигура 24. Планират ли фирмите, от основния сегмент клиенти, инвестиции в „позеленяване“ на бизнеса си чрез банков кредит? (%)</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_Toc88514946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47</w:t>
        </w:r>
        <w:r w:rsidR="0034333C" w:rsidRPr="0034333C">
          <w:rPr>
            <w:rFonts w:ascii="Times New Roman" w:hAnsi="Times New Roman"/>
            <w:noProof/>
            <w:webHidden/>
          </w:rPr>
          <w:fldChar w:fldCharType="end"/>
        </w:r>
      </w:hyperlink>
    </w:p>
    <w:p w14:paraId="2FDFE651" w14:textId="00D80620" w:rsidR="0034333C" w:rsidRPr="0034333C" w:rsidRDefault="00574E44" w:rsidP="0034333C">
      <w:pPr>
        <w:pStyle w:val="TableofFigures"/>
        <w:tabs>
          <w:tab w:val="right" w:leader="dot" w:pos="9344"/>
        </w:tabs>
        <w:spacing w:after="120"/>
        <w:rPr>
          <w:rFonts w:ascii="Times New Roman" w:eastAsiaTheme="minorEastAsia" w:hAnsi="Times New Roman"/>
          <w:noProof/>
          <w:sz w:val="22"/>
          <w:szCs w:val="22"/>
          <w:lang w:val="en-US" w:eastAsia="en-US"/>
        </w:rPr>
      </w:pPr>
      <w:hyperlink w:anchor="_Toc88514947" w:history="1">
        <w:r w:rsidR="0034333C" w:rsidRPr="0034333C">
          <w:rPr>
            <w:rStyle w:val="Hyperlink"/>
            <w:rFonts w:ascii="Times New Roman" w:hAnsi="Times New Roman"/>
            <w:noProof/>
          </w:rPr>
          <w:t>Фигура 25. Основни показатели за оценка на дейността на ББР</w:t>
        </w:r>
        <w:r w:rsidR="0034333C" w:rsidRPr="0034333C">
          <w:rPr>
            <w:rFonts w:ascii="Times New Roman" w:hAnsi="Times New Roman"/>
            <w:noProof/>
            <w:webHidden/>
          </w:rPr>
          <w:tab/>
        </w:r>
        <w:r w:rsidR="0034333C" w:rsidRPr="0034333C">
          <w:rPr>
            <w:rFonts w:ascii="Times New Roman" w:hAnsi="Times New Roman"/>
            <w:noProof/>
            <w:webHidden/>
          </w:rPr>
          <w:fldChar w:fldCharType="begin"/>
        </w:r>
        <w:r w:rsidR="0034333C" w:rsidRPr="0034333C">
          <w:rPr>
            <w:rFonts w:ascii="Times New Roman" w:hAnsi="Times New Roman"/>
            <w:noProof/>
            <w:webHidden/>
          </w:rPr>
          <w:instrText xml:space="preserve"> PAGEREF _Toc88514947 \h </w:instrText>
        </w:r>
        <w:r w:rsidR="0034333C" w:rsidRPr="0034333C">
          <w:rPr>
            <w:rFonts w:ascii="Times New Roman" w:hAnsi="Times New Roman"/>
            <w:noProof/>
            <w:webHidden/>
          </w:rPr>
        </w:r>
        <w:r w:rsidR="0034333C" w:rsidRPr="0034333C">
          <w:rPr>
            <w:rFonts w:ascii="Times New Roman" w:hAnsi="Times New Roman"/>
            <w:noProof/>
            <w:webHidden/>
          </w:rPr>
          <w:fldChar w:fldCharType="separate"/>
        </w:r>
        <w:r w:rsidR="0034333C" w:rsidRPr="0034333C">
          <w:rPr>
            <w:rFonts w:ascii="Times New Roman" w:hAnsi="Times New Roman"/>
            <w:noProof/>
            <w:webHidden/>
          </w:rPr>
          <w:t>49</w:t>
        </w:r>
        <w:r w:rsidR="0034333C" w:rsidRPr="0034333C">
          <w:rPr>
            <w:rFonts w:ascii="Times New Roman" w:hAnsi="Times New Roman"/>
            <w:noProof/>
            <w:webHidden/>
          </w:rPr>
          <w:fldChar w:fldCharType="end"/>
        </w:r>
      </w:hyperlink>
    </w:p>
    <w:p w14:paraId="5072DA9F" w14:textId="3B937097" w:rsidR="00A7400B" w:rsidRPr="00921D55" w:rsidRDefault="00A7400B" w:rsidP="0034333C">
      <w:pPr>
        <w:spacing w:after="120" w:line="240" w:lineRule="auto"/>
        <w:ind w:left="2134" w:hanging="1425"/>
        <w:jc w:val="both"/>
        <w:rPr>
          <w:rFonts w:ascii="Times New Roman" w:hAnsi="Times New Roman" w:cs="Times New Roman"/>
        </w:rPr>
      </w:pPr>
      <w:r w:rsidRPr="0034333C">
        <w:rPr>
          <w:rFonts w:ascii="Times New Roman" w:hAnsi="Times New Roman" w:cs="Times New Roman"/>
          <w:sz w:val="24"/>
          <w:szCs w:val="24"/>
        </w:rPr>
        <w:fldChar w:fldCharType="end"/>
      </w:r>
    </w:p>
    <w:p w14:paraId="500D12E8" w14:textId="79826DEF" w:rsidR="00C81FC1" w:rsidRDefault="00C81FC1">
      <w:pPr>
        <w:rPr>
          <w:rFonts w:ascii="Times New Roman" w:hAnsi="Times New Roman" w:cs="Times New Roman"/>
          <w:sz w:val="24"/>
          <w:szCs w:val="24"/>
        </w:rPr>
      </w:pPr>
      <w:r>
        <w:rPr>
          <w:rFonts w:ascii="Times New Roman" w:hAnsi="Times New Roman" w:cs="Times New Roman"/>
          <w:sz w:val="24"/>
          <w:szCs w:val="24"/>
        </w:rPr>
        <w:br w:type="page"/>
      </w:r>
    </w:p>
    <w:p w14:paraId="6EA05A42" w14:textId="5457D3E2" w:rsidR="004168F1" w:rsidRPr="00857169" w:rsidRDefault="00A050E1" w:rsidP="004168F1">
      <w:pPr>
        <w:pStyle w:val="Heading1"/>
        <w:spacing w:before="0" w:after="120" w:line="259" w:lineRule="auto"/>
        <w:ind w:firstLine="567"/>
        <w:rPr>
          <w:rFonts w:ascii="Times New Roman" w:hAnsi="Times New Roman"/>
          <w:b w:val="0"/>
          <w:color w:val="auto"/>
          <w:sz w:val="32"/>
          <w:szCs w:val="32"/>
        </w:rPr>
      </w:pPr>
      <w:bookmarkStart w:id="4" w:name="_Toc88497935"/>
      <w:r w:rsidRPr="00857169">
        <w:rPr>
          <w:rFonts w:ascii="Times New Roman" w:hAnsi="Times New Roman"/>
          <w:color w:val="auto"/>
          <w:sz w:val="32"/>
          <w:szCs w:val="32"/>
        </w:rPr>
        <w:t>Преамбюл</w:t>
      </w:r>
      <w:bookmarkEnd w:id="4"/>
    </w:p>
    <w:p w14:paraId="18B38878" w14:textId="77777777" w:rsidR="004168F1" w:rsidRDefault="004168F1" w:rsidP="004168F1">
      <w:pPr>
        <w:ind w:firstLine="567"/>
        <w:jc w:val="both"/>
        <w:rPr>
          <w:rFonts w:ascii="Times New Roman" w:hAnsi="Times New Roman"/>
          <w:bCs/>
          <w:sz w:val="26"/>
          <w:szCs w:val="26"/>
        </w:rPr>
      </w:pPr>
      <w:r w:rsidRPr="00283A5D">
        <w:rPr>
          <w:rFonts w:ascii="Times New Roman" w:hAnsi="Times New Roman"/>
          <w:bCs/>
          <w:sz w:val="26"/>
          <w:szCs w:val="26"/>
        </w:rPr>
        <w:t>Този документ представлява доклад, създаден във връзка с изпълнението на договор сключен на 21.09.2021 г. с възложител Българска банка за развитие</w:t>
      </w:r>
      <w:r>
        <w:rPr>
          <w:rFonts w:ascii="Times New Roman" w:hAnsi="Times New Roman"/>
          <w:bCs/>
          <w:sz w:val="26"/>
          <w:szCs w:val="26"/>
        </w:rPr>
        <w:t xml:space="preserve"> (ББР) и изпълнител Университет за национално и световно стопанство (УНСС).</w:t>
      </w:r>
    </w:p>
    <w:p w14:paraId="3A872C0D" w14:textId="77777777" w:rsidR="004168F1" w:rsidRPr="00283A5D" w:rsidRDefault="004168F1" w:rsidP="004168F1">
      <w:pPr>
        <w:ind w:firstLine="567"/>
        <w:jc w:val="both"/>
        <w:rPr>
          <w:rFonts w:ascii="Times New Roman" w:hAnsi="Times New Roman" w:cs="Times New Roman"/>
          <w:sz w:val="26"/>
          <w:szCs w:val="26"/>
        </w:rPr>
      </w:pPr>
      <w:r w:rsidRPr="00283A5D">
        <w:rPr>
          <w:rFonts w:ascii="Times New Roman" w:hAnsi="Times New Roman"/>
          <w:bCs/>
          <w:sz w:val="26"/>
          <w:szCs w:val="26"/>
        </w:rPr>
        <w:t>В доклада са използвани данни</w:t>
      </w:r>
      <w:r>
        <w:rPr>
          <w:rFonts w:ascii="Times New Roman" w:hAnsi="Times New Roman"/>
          <w:bCs/>
          <w:sz w:val="26"/>
          <w:szCs w:val="26"/>
        </w:rPr>
        <w:t xml:space="preserve"> от специално проведено проучване през м. октомври 2021 г. по поръчка на ББР.</w:t>
      </w:r>
      <w:r w:rsidRPr="00283A5D">
        <w:rPr>
          <w:rFonts w:ascii="Times New Roman" w:hAnsi="Times New Roman"/>
          <w:bCs/>
          <w:sz w:val="26"/>
          <w:szCs w:val="26"/>
        </w:rPr>
        <w:t xml:space="preserve"> </w:t>
      </w:r>
      <w:r>
        <w:rPr>
          <w:rFonts w:ascii="Times New Roman" w:hAnsi="Times New Roman"/>
          <w:bCs/>
          <w:sz w:val="26"/>
          <w:szCs w:val="26"/>
        </w:rPr>
        <w:t xml:space="preserve"> </w:t>
      </w:r>
    </w:p>
    <w:p w14:paraId="6EB1BAFF" w14:textId="77777777" w:rsidR="004168F1" w:rsidRDefault="004168F1" w:rsidP="004168F1">
      <w:pPr>
        <w:ind w:firstLine="567"/>
        <w:jc w:val="both"/>
        <w:rPr>
          <w:rFonts w:ascii="Times New Roman" w:hAnsi="Times New Roman"/>
          <w:bCs/>
          <w:sz w:val="26"/>
          <w:szCs w:val="26"/>
        </w:rPr>
      </w:pPr>
      <w:r>
        <w:rPr>
          <w:rFonts w:ascii="Times New Roman" w:hAnsi="Times New Roman"/>
          <w:bCs/>
          <w:sz w:val="26"/>
          <w:szCs w:val="26"/>
        </w:rPr>
        <w:t xml:space="preserve">Докладът е изготвен от </w:t>
      </w:r>
      <w:r w:rsidRPr="00283A5D">
        <w:rPr>
          <w:rFonts w:ascii="Times New Roman" w:hAnsi="Times New Roman"/>
          <w:bCs/>
          <w:sz w:val="26"/>
          <w:szCs w:val="26"/>
        </w:rPr>
        <w:t xml:space="preserve">доц. д-р Атанас </w:t>
      </w:r>
      <w:r>
        <w:rPr>
          <w:rFonts w:ascii="Times New Roman" w:hAnsi="Times New Roman"/>
          <w:bCs/>
          <w:sz w:val="26"/>
          <w:szCs w:val="26"/>
        </w:rPr>
        <w:t xml:space="preserve">Георгиев </w:t>
      </w:r>
      <w:r w:rsidRPr="00283A5D">
        <w:rPr>
          <w:rFonts w:ascii="Times New Roman" w:hAnsi="Times New Roman"/>
          <w:bCs/>
          <w:sz w:val="26"/>
          <w:szCs w:val="26"/>
        </w:rPr>
        <w:t>Атанасов</w:t>
      </w:r>
      <w:r>
        <w:rPr>
          <w:rFonts w:ascii="Times New Roman" w:hAnsi="Times New Roman"/>
          <w:bCs/>
          <w:sz w:val="26"/>
          <w:szCs w:val="26"/>
        </w:rPr>
        <w:t xml:space="preserve"> от катедра „Статистика и иконометрия“ при УНСС - София.</w:t>
      </w:r>
    </w:p>
    <w:p w14:paraId="335FC565" w14:textId="77777777" w:rsidR="004168F1" w:rsidRDefault="004168F1" w:rsidP="004168F1">
      <w:pPr>
        <w:ind w:firstLine="567"/>
        <w:jc w:val="both"/>
        <w:rPr>
          <w:rFonts w:ascii="Times New Roman" w:hAnsi="Times New Roman"/>
          <w:bCs/>
          <w:sz w:val="26"/>
          <w:szCs w:val="26"/>
        </w:rPr>
      </w:pPr>
      <w:r>
        <w:rPr>
          <w:rFonts w:ascii="Times New Roman" w:hAnsi="Times New Roman"/>
          <w:bCs/>
          <w:sz w:val="26"/>
          <w:szCs w:val="26"/>
        </w:rPr>
        <w:t xml:space="preserve">С благодарности за съдействието, което беше получено от страна на г-жа София Касидова и д-р Илиана Андронова от отдел </w:t>
      </w:r>
      <w:r w:rsidRPr="00FD3DC8">
        <w:rPr>
          <w:rFonts w:ascii="Times New Roman" w:hAnsi="Times New Roman"/>
          <w:bCs/>
          <w:sz w:val="26"/>
          <w:szCs w:val="26"/>
        </w:rPr>
        <w:t>“Стратегически анализи и развитие”</w:t>
      </w:r>
      <w:r>
        <w:rPr>
          <w:rFonts w:ascii="Times New Roman" w:hAnsi="Times New Roman"/>
          <w:bCs/>
          <w:sz w:val="26"/>
          <w:szCs w:val="26"/>
        </w:rPr>
        <w:t xml:space="preserve"> при ББР по време на всички етапи от изследването, както и за техните бележки и препоръки при изготвянето на доклада.</w:t>
      </w:r>
    </w:p>
    <w:p w14:paraId="0AD37E49" w14:textId="77777777" w:rsidR="004168F1" w:rsidRDefault="004168F1">
      <w:pPr>
        <w:rPr>
          <w:rFonts w:ascii="Times New Roman" w:eastAsia="Times New Roman" w:hAnsi="Times New Roman" w:cs="Times New Roman"/>
          <w:b/>
          <w:bCs/>
          <w:sz w:val="32"/>
          <w:szCs w:val="32"/>
        </w:rPr>
      </w:pPr>
      <w:r>
        <w:rPr>
          <w:rFonts w:ascii="Times New Roman" w:hAnsi="Times New Roman"/>
          <w:sz w:val="32"/>
          <w:szCs w:val="32"/>
        </w:rPr>
        <w:br w:type="page"/>
      </w:r>
    </w:p>
    <w:p w14:paraId="3F79C2AC" w14:textId="3FD5DEDC" w:rsidR="00C81FC1" w:rsidRPr="00F30259" w:rsidRDefault="00C81FC1" w:rsidP="00F30259">
      <w:pPr>
        <w:pStyle w:val="Heading1"/>
        <w:spacing w:before="0" w:after="120" w:line="259" w:lineRule="auto"/>
        <w:ind w:firstLine="567"/>
        <w:rPr>
          <w:rFonts w:ascii="Times New Roman" w:hAnsi="Times New Roman"/>
          <w:color w:val="auto"/>
          <w:sz w:val="32"/>
          <w:szCs w:val="32"/>
        </w:rPr>
      </w:pPr>
      <w:bookmarkStart w:id="5" w:name="_Toc88497936"/>
      <w:r w:rsidRPr="00F30259">
        <w:rPr>
          <w:rFonts w:ascii="Times New Roman" w:hAnsi="Times New Roman"/>
          <w:color w:val="auto"/>
          <w:sz w:val="32"/>
          <w:szCs w:val="32"/>
        </w:rPr>
        <w:t>Увод</w:t>
      </w:r>
      <w:bookmarkEnd w:id="5"/>
    </w:p>
    <w:p w14:paraId="1A8B8925" w14:textId="77777777" w:rsidR="00F92226" w:rsidRPr="00661263" w:rsidRDefault="00F92226" w:rsidP="00661263">
      <w:pPr>
        <w:ind w:firstLine="567"/>
        <w:rPr>
          <w:rFonts w:ascii="Times New Roman" w:hAnsi="Times New Roman"/>
          <w:b/>
          <w:bCs/>
          <w:sz w:val="26"/>
          <w:szCs w:val="26"/>
        </w:rPr>
      </w:pPr>
      <w:r w:rsidRPr="00661263">
        <w:rPr>
          <w:rFonts w:ascii="Times New Roman" w:hAnsi="Times New Roman"/>
          <w:b/>
          <w:bCs/>
          <w:sz w:val="26"/>
          <w:szCs w:val="26"/>
        </w:rPr>
        <w:t>Актуалност на изследването</w:t>
      </w:r>
    </w:p>
    <w:p w14:paraId="4F97C9C8" w14:textId="6D51778E" w:rsidR="00F92226" w:rsidRDefault="00F92226" w:rsidP="00661263">
      <w:pPr>
        <w:ind w:firstLine="567"/>
        <w:jc w:val="both"/>
        <w:rPr>
          <w:rFonts w:ascii="Times New Roman" w:hAnsi="Times New Roman"/>
          <w:sz w:val="26"/>
          <w:szCs w:val="26"/>
        </w:rPr>
      </w:pPr>
      <w:bookmarkStart w:id="6" w:name="_Hlk88123071"/>
      <w:r w:rsidRPr="00F92226">
        <w:rPr>
          <w:rFonts w:ascii="Times New Roman" w:hAnsi="Times New Roman"/>
          <w:sz w:val="26"/>
          <w:szCs w:val="26"/>
        </w:rPr>
        <w:t>Българска</w:t>
      </w:r>
      <w:r w:rsidR="001C4892">
        <w:rPr>
          <w:rFonts w:ascii="Times New Roman" w:hAnsi="Times New Roman"/>
          <w:sz w:val="26"/>
          <w:szCs w:val="26"/>
        </w:rPr>
        <w:t>та</w:t>
      </w:r>
      <w:r w:rsidRPr="00F92226">
        <w:rPr>
          <w:rFonts w:ascii="Times New Roman" w:hAnsi="Times New Roman"/>
          <w:sz w:val="26"/>
          <w:szCs w:val="26"/>
        </w:rPr>
        <w:t xml:space="preserve"> банка за развитие </w:t>
      </w:r>
      <w:r>
        <w:rPr>
          <w:rFonts w:ascii="Times New Roman" w:hAnsi="Times New Roman"/>
          <w:sz w:val="26"/>
          <w:szCs w:val="26"/>
        </w:rPr>
        <w:t xml:space="preserve">(ББР) </w:t>
      </w:r>
      <w:r w:rsidRPr="00F92226">
        <w:rPr>
          <w:rFonts w:ascii="Times New Roman" w:hAnsi="Times New Roman"/>
          <w:sz w:val="26"/>
          <w:szCs w:val="26"/>
        </w:rPr>
        <w:t xml:space="preserve">е в процес на </w:t>
      </w:r>
      <w:proofErr w:type="spellStart"/>
      <w:r w:rsidRPr="00F92226">
        <w:rPr>
          <w:rFonts w:ascii="Times New Roman" w:hAnsi="Times New Roman"/>
          <w:sz w:val="26"/>
          <w:szCs w:val="26"/>
        </w:rPr>
        <w:t>рефокусиране</w:t>
      </w:r>
      <w:proofErr w:type="spellEnd"/>
      <w:r w:rsidRPr="00F92226">
        <w:rPr>
          <w:rFonts w:ascii="Times New Roman" w:hAnsi="Times New Roman"/>
          <w:sz w:val="26"/>
          <w:szCs w:val="26"/>
        </w:rPr>
        <w:t xml:space="preserve"> и актуализация на стратегията за дейността си за </w:t>
      </w:r>
      <w:r>
        <w:rPr>
          <w:rFonts w:ascii="Times New Roman" w:hAnsi="Times New Roman"/>
          <w:sz w:val="26"/>
          <w:szCs w:val="26"/>
        </w:rPr>
        <w:t xml:space="preserve">периода </w:t>
      </w:r>
      <w:r w:rsidRPr="00F92226">
        <w:rPr>
          <w:rFonts w:ascii="Times New Roman" w:hAnsi="Times New Roman"/>
          <w:sz w:val="26"/>
          <w:szCs w:val="26"/>
        </w:rPr>
        <w:t>2021-2023</w:t>
      </w:r>
      <w:r>
        <w:rPr>
          <w:rFonts w:ascii="Times New Roman" w:hAnsi="Times New Roman"/>
          <w:sz w:val="26"/>
          <w:szCs w:val="26"/>
        </w:rPr>
        <w:t xml:space="preserve"> г.</w:t>
      </w:r>
      <w:r w:rsidRPr="00F92226">
        <w:rPr>
          <w:rFonts w:ascii="Times New Roman" w:hAnsi="Times New Roman"/>
          <w:sz w:val="26"/>
          <w:szCs w:val="26"/>
        </w:rPr>
        <w:t xml:space="preserve">, </w:t>
      </w:r>
      <w:bookmarkEnd w:id="6"/>
      <w:r w:rsidRPr="00F92226">
        <w:rPr>
          <w:rFonts w:ascii="Times New Roman" w:hAnsi="Times New Roman"/>
          <w:sz w:val="26"/>
          <w:szCs w:val="26"/>
        </w:rPr>
        <w:t xml:space="preserve">като се стреми да отговори по най-добрия начин на търсенето на финансиране от </w:t>
      </w:r>
      <w:r w:rsidR="000B2E4D">
        <w:rPr>
          <w:rFonts w:ascii="Times New Roman" w:hAnsi="Times New Roman"/>
          <w:sz w:val="26"/>
          <w:szCs w:val="26"/>
        </w:rPr>
        <w:t xml:space="preserve">страна на </w:t>
      </w:r>
      <w:r w:rsidRPr="00F92226">
        <w:rPr>
          <w:rFonts w:ascii="Times New Roman" w:hAnsi="Times New Roman"/>
          <w:sz w:val="26"/>
          <w:szCs w:val="26"/>
        </w:rPr>
        <w:t xml:space="preserve">малките и средните предприятия (МСП) в страната. </w:t>
      </w:r>
      <w:r>
        <w:rPr>
          <w:rFonts w:ascii="Times New Roman" w:hAnsi="Times New Roman"/>
          <w:sz w:val="26"/>
          <w:szCs w:val="26"/>
        </w:rPr>
        <w:t xml:space="preserve">ББР си поставя за цел да </w:t>
      </w:r>
      <w:r w:rsidRPr="00F92226">
        <w:rPr>
          <w:rFonts w:ascii="Times New Roman" w:hAnsi="Times New Roman"/>
          <w:sz w:val="26"/>
          <w:szCs w:val="26"/>
        </w:rPr>
        <w:t>увеличи приноса на дейността си и ефекта за икономическата дейност на МСП.</w:t>
      </w:r>
      <w:r>
        <w:rPr>
          <w:rFonts w:ascii="Times New Roman" w:hAnsi="Times New Roman"/>
          <w:sz w:val="26"/>
          <w:szCs w:val="26"/>
        </w:rPr>
        <w:t xml:space="preserve"> </w:t>
      </w:r>
      <w:bookmarkStart w:id="7" w:name="_Hlk88118635"/>
      <w:r>
        <w:rPr>
          <w:rFonts w:ascii="Times New Roman" w:hAnsi="Times New Roman"/>
          <w:sz w:val="26"/>
          <w:szCs w:val="26"/>
        </w:rPr>
        <w:t>Поради тази причина е изключително важно да се установи какво е търсенето на кредити</w:t>
      </w:r>
      <w:r w:rsidR="00B93A24">
        <w:rPr>
          <w:rFonts w:ascii="Times New Roman" w:hAnsi="Times New Roman"/>
          <w:sz w:val="26"/>
          <w:szCs w:val="26"/>
        </w:rPr>
        <w:t>те</w:t>
      </w:r>
      <w:r>
        <w:rPr>
          <w:rFonts w:ascii="Times New Roman" w:hAnsi="Times New Roman"/>
          <w:sz w:val="26"/>
          <w:szCs w:val="26"/>
        </w:rPr>
        <w:t xml:space="preserve"> от малките и средни предприятия в страната, както и </w:t>
      </w:r>
      <w:r w:rsidRPr="00F92226">
        <w:rPr>
          <w:rFonts w:ascii="Times New Roman" w:hAnsi="Times New Roman"/>
          <w:sz w:val="26"/>
          <w:szCs w:val="26"/>
        </w:rPr>
        <w:t>източниците на финансиране, инвестиционната активност</w:t>
      </w:r>
      <w:r w:rsidR="000B2E4D">
        <w:rPr>
          <w:rFonts w:ascii="Times New Roman" w:hAnsi="Times New Roman"/>
          <w:sz w:val="26"/>
          <w:szCs w:val="26"/>
        </w:rPr>
        <w:t>, какви са</w:t>
      </w:r>
      <w:r w:rsidRPr="00F92226">
        <w:rPr>
          <w:rFonts w:ascii="Times New Roman" w:hAnsi="Times New Roman"/>
          <w:sz w:val="26"/>
          <w:szCs w:val="26"/>
        </w:rPr>
        <w:t xml:space="preserve"> настроенията и подготовката на бизнеса за </w:t>
      </w:r>
      <w:r w:rsidR="000B2E4D">
        <w:rPr>
          <w:rFonts w:ascii="Times New Roman" w:hAnsi="Times New Roman"/>
          <w:sz w:val="26"/>
          <w:szCs w:val="26"/>
        </w:rPr>
        <w:t xml:space="preserve">т.нар. </w:t>
      </w:r>
      <w:r w:rsidRPr="00F92226">
        <w:rPr>
          <w:rFonts w:ascii="Times New Roman" w:hAnsi="Times New Roman"/>
          <w:sz w:val="26"/>
          <w:szCs w:val="26"/>
        </w:rPr>
        <w:t>зелен преход.</w:t>
      </w:r>
      <w:r>
        <w:rPr>
          <w:rFonts w:ascii="Times New Roman" w:hAnsi="Times New Roman"/>
          <w:sz w:val="26"/>
          <w:szCs w:val="26"/>
        </w:rPr>
        <w:t xml:space="preserve"> </w:t>
      </w:r>
      <w:bookmarkEnd w:id="7"/>
    </w:p>
    <w:p w14:paraId="219AE9A5" w14:textId="39B2A316" w:rsidR="00E3765E" w:rsidRDefault="00E3765E" w:rsidP="00661263">
      <w:pPr>
        <w:ind w:firstLine="567"/>
        <w:jc w:val="both"/>
        <w:rPr>
          <w:rFonts w:ascii="Times New Roman" w:hAnsi="Times New Roman"/>
          <w:sz w:val="26"/>
          <w:szCs w:val="26"/>
        </w:rPr>
      </w:pPr>
      <w:r w:rsidRPr="00E3765E">
        <w:rPr>
          <w:rFonts w:ascii="Times New Roman" w:hAnsi="Times New Roman"/>
          <w:b/>
          <w:bCs/>
          <w:sz w:val="26"/>
          <w:szCs w:val="26"/>
        </w:rPr>
        <w:t>Основната цел</w:t>
      </w:r>
      <w:r>
        <w:rPr>
          <w:rFonts w:ascii="Times New Roman" w:hAnsi="Times New Roman"/>
          <w:sz w:val="26"/>
          <w:szCs w:val="26"/>
        </w:rPr>
        <w:t xml:space="preserve"> на проучването е да се изследват</w:t>
      </w:r>
      <w:r w:rsidRPr="00E3765E">
        <w:rPr>
          <w:rFonts w:ascii="Times New Roman" w:hAnsi="Times New Roman"/>
          <w:sz w:val="26"/>
          <w:szCs w:val="26"/>
        </w:rPr>
        <w:t xml:space="preserve"> нуждите, възможностите и ограниченията пред бизнеса за достъпа до финансиране и получаване на достатъчно финансиране за инвестиции, </w:t>
      </w:r>
      <w:r w:rsidR="000B2E4D">
        <w:rPr>
          <w:rFonts w:ascii="Times New Roman" w:hAnsi="Times New Roman"/>
          <w:sz w:val="26"/>
          <w:szCs w:val="26"/>
        </w:rPr>
        <w:t xml:space="preserve">както </w:t>
      </w:r>
      <w:r w:rsidRPr="00E3765E">
        <w:rPr>
          <w:rFonts w:ascii="Times New Roman" w:hAnsi="Times New Roman"/>
          <w:sz w:val="26"/>
          <w:szCs w:val="26"/>
        </w:rPr>
        <w:t>и вземане на решения за привличане на инвестиционно и/или оборотно финансиране</w:t>
      </w:r>
      <w:r>
        <w:rPr>
          <w:rFonts w:ascii="Times New Roman" w:hAnsi="Times New Roman"/>
          <w:sz w:val="26"/>
          <w:szCs w:val="26"/>
        </w:rPr>
        <w:t xml:space="preserve">. </w:t>
      </w:r>
      <w:r w:rsidR="00EC1AEB">
        <w:rPr>
          <w:rFonts w:ascii="Times New Roman" w:hAnsi="Times New Roman"/>
          <w:sz w:val="26"/>
          <w:szCs w:val="26"/>
        </w:rPr>
        <w:t>Реализацията</w:t>
      </w:r>
      <w:r>
        <w:rPr>
          <w:rFonts w:ascii="Times New Roman" w:hAnsi="Times New Roman"/>
          <w:sz w:val="26"/>
          <w:szCs w:val="26"/>
        </w:rPr>
        <w:t xml:space="preserve"> на тази цел ще по</w:t>
      </w:r>
      <w:r w:rsidRPr="00E3765E">
        <w:rPr>
          <w:rFonts w:ascii="Times New Roman" w:hAnsi="Times New Roman"/>
          <w:sz w:val="26"/>
          <w:szCs w:val="26"/>
        </w:rPr>
        <w:t>дпомогне Б</w:t>
      </w:r>
      <w:r>
        <w:rPr>
          <w:rFonts w:ascii="Times New Roman" w:hAnsi="Times New Roman"/>
          <w:sz w:val="26"/>
          <w:szCs w:val="26"/>
        </w:rPr>
        <w:t xml:space="preserve">БР да извърши последваща </w:t>
      </w:r>
      <w:r w:rsidRPr="00E3765E">
        <w:rPr>
          <w:rFonts w:ascii="Times New Roman" w:hAnsi="Times New Roman"/>
          <w:sz w:val="26"/>
          <w:szCs w:val="26"/>
        </w:rPr>
        <w:t>актуализация и дефиниране на нови цели и сектори за финансиране</w:t>
      </w:r>
      <w:r>
        <w:rPr>
          <w:rFonts w:ascii="Times New Roman" w:hAnsi="Times New Roman"/>
          <w:sz w:val="26"/>
          <w:szCs w:val="26"/>
        </w:rPr>
        <w:t>.</w:t>
      </w:r>
    </w:p>
    <w:p w14:paraId="1E1D1B50" w14:textId="25261D9F" w:rsidR="00E3765E" w:rsidRPr="00287368" w:rsidRDefault="00EC1AEB" w:rsidP="00E3765E">
      <w:pPr>
        <w:ind w:firstLine="567"/>
        <w:jc w:val="both"/>
        <w:rPr>
          <w:rFonts w:ascii="Times New Roman" w:hAnsi="Times New Roman"/>
          <w:b/>
          <w:bCs/>
          <w:sz w:val="26"/>
          <w:szCs w:val="26"/>
        </w:rPr>
      </w:pPr>
      <w:r>
        <w:rPr>
          <w:rFonts w:ascii="Times New Roman" w:hAnsi="Times New Roman"/>
          <w:sz w:val="26"/>
          <w:szCs w:val="26"/>
        </w:rPr>
        <w:t>За постигането на основната цел са из</w:t>
      </w:r>
      <w:r w:rsidR="000B2E4D">
        <w:rPr>
          <w:rFonts w:ascii="Times New Roman" w:hAnsi="Times New Roman"/>
          <w:sz w:val="26"/>
          <w:szCs w:val="26"/>
        </w:rPr>
        <w:t>пълнени</w:t>
      </w:r>
      <w:r>
        <w:rPr>
          <w:rFonts w:ascii="Times New Roman" w:hAnsi="Times New Roman"/>
          <w:sz w:val="26"/>
          <w:szCs w:val="26"/>
        </w:rPr>
        <w:t xml:space="preserve"> следните </w:t>
      </w:r>
      <w:r w:rsidRPr="00287368">
        <w:rPr>
          <w:rFonts w:ascii="Times New Roman" w:hAnsi="Times New Roman"/>
          <w:b/>
          <w:bCs/>
          <w:sz w:val="26"/>
          <w:szCs w:val="26"/>
        </w:rPr>
        <w:t>задачи:</w:t>
      </w:r>
    </w:p>
    <w:p w14:paraId="407F5E9F" w14:textId="45FB7C73" w:rsidR="00EC1AEB" w:rsidRDefault="00EC1AEB" w:rsidP="00A62729">
      <w:pPr>
        <w:pStyle w:val="ListParagraph"/>
        <w:numPr>
          <w:ilvl w:val="0"/>
          <w:numId w:val="18"/>
        </w:numPr>
        <w:ind w:left="924" w:hanging="357"/>
        <w:contextualSpacing w:val="0"/>
        <w:jc w:val="both"/>
        <w:rPr>
          <w:rFonts w:ascii="Times New Roman" w:hAnsi="Times New Roman"/>
          <w:sz w:val="26"/>
          <w:szCs w:val="26"/>
        </w:rPr>
      </w:pPr>
      <w:r>
        <w:rPr>
          <w:rFonts w:ascii="Times New Roman" w:hAnsi="Times New Roman"/>
          <w:sz w:val="26"/>
          <w:szCs w:val="26"/>
        </w:rPr>
        <w:t xml:space="preserve">Разработен е </w:t>
      </w:r>
      <w:r w:rsidR="00DF6A2C">
        <w:rPr>
          <w:rFonts w:ascii="Times New Roman" w:hAnsi="Times New Roman"/>
          <w:sz w:val="26"/>
          <w:szCs w:val="26"/>
        </w:rPr>
        <w:t xml:space="preserve">цялостен </w:t>
      </w:r>
      <w:r>
        <w:rPr>
          <w:rFonts w:ascii="Times New Roman" w:hAnsi="Times New Roman"/>
          <w:sz w:val="26"/>
          <w:szCs w:val="26"/>
        </w:rPr>
        <w:t xml:space="preserve">инструментариум на изследването, който може да бъде прилаган периодично, с цел проследяване на тенденциите при нуждите, </w:t>
      </w:r>
      <w:r w:rsidRPr="00E3765E">
        <w:rPr>
          <w:rFonts w:ascii="Times New Roman" w:hAnsi="Times New Roman"/>
          <w:sz w:val="26"/>
          <w:szCs w:val="26"/>
        </w:rPr>
        <w:t>възможностите и ограниченията пред бизнеса за достъпа до финансиране</w:t>
      </w:r>
      <w:r>
        <w:rPr>
          <w:rFonts w:ascii="Times New Roman" w:hAnsi="Times New Roman"/>
          <w:sz w:val="26"/>
          <w:szCs w:val="26"/>
        </w:rPr>
        <w:t xml:space="preserve"> в страната. С цел получаването на актуална информация е целесъобразно изследването да се провежда два пъти годишно – </w:t>
      </w:r>
      <w:r w:rsidR="000B2E4D">
        <w:rPr>
          <w:rFonts w:ascii="Times New Roman" w:hAnsi="Times New Roman"/>
          <w:sz w:val="26"/>
          <w:szCs w:val="26"/>
        </w:rPr>
        <w:t>за предпочитане</w:t>
      </w:r>
      <w:r w:rsidR="00E01A1A">
        <w:rPr>
          <w:rFonts w:ascii="Times New Roman" w:hAnsi="Times New Roman"/>
          <w:sz w:val="26"/>
          <w:szCs w:val="26"/>
        </w:rPr>
        <w:t>,</w:t>
      </w:r>
      <w:r w:rsidR="000B2E4D">
        <w:rPr>
          <w:rFonts w:ascii="Times New Roman" w:hAnsi="Times New Roman"/>
          <w:sz w:val="26"/>
          <w:szCs w:val="26"/>
        </w:rPr>
        <w:t xml:space="preserve"> </w:t>
      </w:r>
      <w:r>
        <w:rPr>
          <w:rFonts w:ascii="Times New Roman" w:hAnsi="Times New Roman"/>
          <w:sz w:val="26"/>
          <w:szCs w:val="26"/>
        </w:rPr>
        <w:t xml:space="preserve">съответно през </w:t>
      </w:r>
      <w:r w:rsidR="005D5729">
        <w:rPr>
          <w:rFonts w:ascii="Times New Roman" w:hAnsi="Times New Roman"/>
          <w:sz w:val="26"/>
          <w:szCs w:val="26"/>
        </w:rPr>
        <w:t>есента и пролетта</w:t>
      </w:r>
      <w:r>
        <w:rPr>
          <w:rFonts w:ascii="Times New Roman" w:hAnsi="Times New Roman"/>
          <w:sz w:val="26"/>
          <w:szCs w:val="26"/>
        </w:rPr>
        <w:t>.</w:t>
      </w:r>
    </w:p>
    <w:p w14:paraId="6F630395" w14:textId="45FBA3A4" w:rsidR="0049644F" w:rsidRDefault="0049644F" w:rsidP="00A62729">
      <w:pPr>
        <w:pStyle w:val="ListParagraph"/>
        <w:numPr>
          <w:ilvl w:val="0"/>
          <w:numId w:val="18"/>
        </w:numPr>
        <w:ind w:left="924" w:hanging="357"/>
        <w:contextualSpacing w:val="0"/>
        <w:jc w:val="both"/>
        <w:rPr>
          <w:rFonts w:ascii="Times New Roman" w:hAnsi="Times New Roman"/>
          <w:sz w:val="26"/>
          <w:szCs w:val="26"/>
        </w:rPr>
      </w:pPr>
      <w:r>
        <w:rPr>
          <w:rFonts w:ascii="Times New Roman" w:hAnsi="Times New Roman"/>
          <w:sz w:val="26"/>
          <w:szCs w:val="26"/>
        </w:rPr>
        <w:t xml:space="preserve">Извършено е пилотно проучване, с </w:t>
      </w:r>
      <w:r w:rsidR="000B2E4D">
        <w:rPr>
          <w:rFonts w:ascii="Times New Roman" w:hAnsi="Times New Roman"/>
          <w:sz w:val="26"/>
          <w:szCs w:val="26"/>
        </w:rPr>
        <w:t>което е тествано</w:t>
      </w:r>
      <w:r>
        <w:rPr>
          <w:rFonts w:ascii="Times New Roman" w:hAnsi="Times New Roman"/>
          <w:sz w:val="26"/>
          <w:szCs w:val="26"/>
        </w:rPr>
        <w:t xml:space="preserve"> по какъв начин </w:t>
      </w:r>
      <w:r w:rsidR="000B2E4D">
        <w:rPr>
          <w:rFonts w:ascii="Times New Roman" w:hAnsi="Times New Roman"/>
          <w:sz w:val="26"/>
          <w:szCs w:val="26"/>
        </w:rPr>
        <w:t>може да се реализира</w:t>
      </w:r>
      <w:r>
        <w:rPr>
          <w:rFonts w:ascii="Times New Roman" w:hAnsi="Times New Roman"/>
          <w:sz w:val="26"/>
          <w:szCs w:val="26"/>
        </w:rPr>
        <w:t xml:space="preserve"> разработения</w:t>
      </w:r>
      <w:r w:rsidR="00E01A1A">
        <w:rPr>
          <w:rFonts w:ascii="Times New Roman" w:hAnsi="Times New Roman"/>
          <w:sz w:val="26"/>
          <w:szCs w:val="26"/>
        </w:rPr>
        <w:t>т</w:t>
      </w:r>
      <w:r>
        <w:rPr>
          <w:rFonts w:ascii="Times New Roman" w:hAnsi="Times New Roman"/>
          <w:sz w:val="26"/>
          <w:szCs w:val="26"/>
        </w:rPr>
        <w:t xml:space="preserve"> инструментариум. За целта е тествана анкетната карта сред мениджъри на малки и средни предприятия</w:t>
      </w:r>
      <w:r w:rsidR="009303A2">
        <w:rPr>
          <w:rFonts w:ascii="Times New Roman" w:hAnsi="Times New Roman"/>
          <w:sz w:val="26"/>
          <w:szCs w:val="26"/>
        </w:rPr>
        <w:t xml:space="preserve"> (МСП)</w:t>
      </w:r>
      <w:r>
        <w:rPr>
          <w:rFonts w:ascii="Times New Roman" w:hAnsi="Times New Roman"/>
          <w:sz w:val="26"/>
          <w:szCs w:val="26"/>
        </w:rPr>
        <w:t>, както и експерти в областта, за това дали въпросите са зададени достатъчно ясно, съществуват ли евентуални пропуски в отговорите, каква е визуализацията на анкетната карта</w:t>
      </w:r>
      <w:r w:rsidR="000B2E4D">
        <w:rPr>
          <w:rFonts w:ascii="Times New Roman" w:hAnsi="Times New Roman"/>
          <w:sz w:val="26"/>
          <w:szCs w:val="26"/>
        </w:rPr>
        <w:t xml:space="preserve"> онлайн</w:t>
      </w:r>
      <w:r>
        <w:rPr>
          <w:rFonts w:ascii="Times New Roman" w:hAnsi="Times New Roman"/>
          <w:sz w:val="26"/>
          <w:szCs w:val="26"/>
        </w:rPr>
        <w:t>, включително дали може да се попълва от различни устройства</w:t>
      </w:r>
      <w:r w:rsidR="0078503F">
        <w:rPr>
          <w:rFonts w:ascii="Times New Roman" w:hAnsi="Times New Roman"/>
          <w:sz w:val="26"/>
          <w:szCs w:val="26"/>
        </w:rPr>
        <w:t>, в т.ч. компютри, таблети, смарт телефони и пр.</w:t>
      </w:r>
    </w:p>
    <w:p w14:paraId="45D40178" w14:textId="39B86A35" w:rsidR="00A62729" w:rsidRDefault="00A62729" w:rsidP="00A62729">
      <w:pPr>
        <w:pStyle w:val="ListParagraph"/>
        <w:numPr>
          <w:ilvl w:val="0"/>
          <w:numId w:val="18"/>
        </w:numPr>
        <w:ind w:left="924" w:hanging="357"/>
        <w:contextualSpacing w:val="0"/>
        <w:jc w:val="both"/>
        <w:rPr>
          <w:rFonts w:ascii="Times New Roman" w:hAnsi="Times New Roman"/>
          <w:sz w:val="26"/>
          <w:szCs w:val="26"/>
        </w:rPr>
      </w:pPr>
      <w:r>
        <w:rPr>
          <w:rFonts w:ascii="Times New Roman" w:hAnsi="Times New Roman"/>
          <w:sz w:val="26"/>
          <w:szCs w:val="26"/>
        </w:rPr>
        <w:t>Утвърдени са канали</w:t>
      </w:r>
      <w:r w:rsidR="0078503F">
        <w:rPr>
          <w:rFonts w:ascii="Times New Roman" w:hAnsi="Times New Roman"/>
          <w:sz w:val="26"/>
          <w:szCs w:val="26"/>
        </w:rPr>
        <w:t>те</w:t>
      </w:r>
      <w:r>
        <w:rPr>
          <w:rFonts w:ascii="Times New Roman" w:hAnsi="Times New Roman"/>
          <w:sz w:val="26"/>
          <w:szCs w:val="26"/>
        </w:rPr>
        <w:t xml:space="preserve"> за комуникация и контакт с малките и средни предприятия в страна, чрез които е осъществено проучването. </w:t>
      </w:r>
      <w:r w:rsidR="0078503F">
        <w:rPr>
          <w:rFonts w:ascii="Times New Roman" w:hAnsi="Times New Roman"/>
          <w:sz w:val="26"/>
          <w:szCs w:val="26"/>
        </w:rPr>
        <w:t xml:space="preserve">За целта освен клиентите на ББР, като партньори за разпространението на анкетата </w:t>
      </w:r>
      <w:r w:rsidR="000B2E4D">
        <w:rPr>
          <w:rFonts w:ascii="Times New Roman" w:hAnsi="Times New Roman"/>
          <w:sz w:val="26"/>
          <w:szCs w:val="26"/>
        </w:rPr>
        <w:t xml:space="preserve">и достъп до мениджърите </w:t>
      </w:r>
      <w:r w:rsidR="0078503F">
        <w:rPr>
          <w:rFonts w:ascii="Times New Roman" w:hAnsi="Times New Roman"/>
          <w:sz w:val="26"/>
          <w:szCs w:val="26"/>
        </w:rPr>
        <w:t xml:space="preserve">се включиха Министерство на икономиката, </w:t>
      </w:r>
      <w:r w:rsidR="0078503F" w:rsidRPr="0078503F">
        <w:rPr>
          <w:rFonts w:ascii="Times New Roman" w:hAnsi="Times New Roman"/>
          <w:sz w:val="26"/>
          <w:szCs w:val="26"/>
        </w:rPr>
        <w:t xml:space="preserve">Изпълнителната агенция </w:t>
      </w:r>
      <w:r w:rsidR="0078503F">
        <w:rPr>
          <w:rFonts w:ascii="Times New Roman" w:hAnsi="Times New Roman"/>
          <w:sz w:val="26"/>
          <w:szCs w:val="26"/>
        </w:rPr>
        <w:t xml:space="preserve">за насърчаване на малките и средни предприятия, </w:t>
      </w:r>
      <w:r w:rsidR="0078503F" w:rsidRPr="0078503F">
        <w:rPr>
          <w:rFonts w:ascii="Times New Roman" w:hAnsi="Times New Roman"/>
          <w:sz w:val="26"/>
          <w:szCs w:val="26"/>
        </w:rPr>
        <w:t>Асоциация на банките в България</w:t>
      </w:r>
      <w:r w:rsidR="0078503F">
        <w:rPr>
          <w:rFonts w:ascii="Times New Roman" w:hAnsi="Times New Roman"/>
          <w:sz w:val="26"/>
          <w:szCs w:val="26"/>
        </w:rPr>
        <w:t xml:space="preserve"> и </w:t>
      </w:r>
      <w:r w:rsidR="0078503F" w:rsidRPr="0078503F">
        <w:rPr>
          <w:rFonts w:ascii="Times New Roman" w:hAnsi="Times New Roman"/>
          <w:sz w:val="26"/>
          <w:szCs w:val="26"/>
        </w:rPr>
        <w:t>Българска търговско-промишлена палат</w:t>
      </w:r>
      <w:r w:rsidR="00E01A1A">
        <w:rPr>
          <w:rFonts w:ascii="Times New Roman" w:hAnsi="Times New Roman"/>
          <w:sz w:val="26"/>
          <w:szCs w:val="26"/>
        </w:rPr>
        <w:t>а</w:t>
      </w:r>
      <w:r w:rsidR="0078503F">
        <w:rPr>
          <w:rFonts w:ascii="Times New Roman" w:hAnsi="Times New Roman"/>
          <w:sz w:val="26"/>
          <w:szCs w:val="26"/>
        </w:rPr>
        <w:t>.</w:t>
      </w:r>
      <w:r w:rsidR="0078503F" w:rsidRPr="0078503F">
        <w:rPr>
          <w:rFonts w:ascii="Times New Roman" w:hAnsi="Times New Roman"/>
          <w:sz w:val="26"/>
          <w:szCs w:val="26"/>
        </w:rPr>
        <w:t xml:space="preserve"> </w:t>
      </w:r>
      <w:r>
        <w:rPr>
          <w:rFonts w:ascii="Times New Roman" w:hAnsi="Times New Roman"/>
          <w:sz w:val="26"/>
          <w:szCs w:val="26"/>
        </w:rPr>
        <w:t>Тези канали могат да бъдат ползвани и в бъдеще, при следващите евентуални проучвания.</w:t>
      </w:r>
    </w:p>
    <w:p w14:paraId="610930FE" w14:textId="34F26496" w:rsidR="000B39A9" w:rsidRDefault="000B39A9" w:rsidP="00A62729">
      <w:pPr>
        <w:pStyle w:val="ListParagraph"/>
        <w:numPr>
          <w:ilvl w:val="0"/>
          <w:numId w:val="18"/>
        </w:numPr>
        <w:ind w:left="924" w:hanging="357"/>
        <w:contextualSpacing w:val="0"/>
        <w:jc w:val="both"/>
        <w:rPr>
          <w:rFonts w:ascii="Times New Roman" w:hAnsi="Times New Roman"/>
          <w:sz w:val="26"/>
          <w:szCs w:val="26"/>
        </w:rPr>
      </w:pPr>
      <w:r>
        <w:rPr>
          <w:rFonts w:ascii="Times New Roman" w:hAnsi="Times New Roman"/>
          <w:sz w:val="26"/>
          <w:szCs w:val="26"/>
        </w:rPr>
        <w:t xml:space="preserve">Извършено е същинското проучване, чрез използване на онлайн платформа за събиране на данни – </w:t>
      </w:r>
      <w:proofErr w:type="spellStart"/>
      <w:r w:rsidRPr="000B39A9">
        <w:rPr>
          <w:rFonts w:ascii="Times New Roman" w:hAnsi="Times New Roman"/>
          <w:sz w:val="26"/>
          <w:szCs w:val="26"/>
        </w:rPr>
        <w:t>SurveyMonkey</w:t>
      </w:r>
      <w:proofErr w:type="spellEnd"/>
      <w:r>
        <w:rPr>
          <w:rFonts w:ascii="Times New Roman" w:hAnsi="Times New Roman"/>
          <w:sz w:val="26"/>
          <w:szCs w:val="26"/>
          <w:lang w:val="en-US"/>
        </w:rPr>
        <w:t xml:space="preserve">. </w:t>
      </w:r>
      <w:r>
        <w:rPr>
          <w:rFonts w:ascii="Times New Roman" w:hAnsi="Times New Roman"/>
          <w:sz w:val="26"/>
          <w:szCs w:val="26"/>
        </w:rPr>
        <w:t>Анкетирането е извършено през месец октомври 2021 г. сред мениджъри на 5</w:t>
      </w:r>
      <w:r w:rsidR="000B2E4D">
        <w:rPr>
          <w:rFonts w:ascii="Times New Roman" w:hAnsi="Times New Roman"/>
          <w:sz w:val="26"/>
          <w:szCs w:val="26"/>
        </w:rPr>
        <w:t>13</w:t>
      </w:r>
      <w:r>
        <w:rPr>
          <w:rFonts w:ascii="Times New Roman" w:hAnsi="Times New Roman"/>
          <w:sz w:val="26"/>
          <w:szCs w:val="26"/>
        </w:rPr>
        <w:t xml:space="preserve"> предприятия в страната.</w:t>
      </w:r>
      <w:r w:rsidR="00573E62">
        <w:rPr>
          <w:rFonts w:ascii="Times New Roman" w:hAnsi="Times New Roman"/>
          <w:sz w:val="26"/>
          <w:szCs w:val="26"/>
        </w:rPr>
        <w:t xml:space="preserve"> Тъй като анкетирането е извършено онлайн, в проучването няма разходи за събиране на информацията.</w:t>
      </w:r>
    </w:p>
    <w:p w14:paraId="0F0E08F8" w14:textId="5AD13767" w:rsidR="000B39A9" w:rsidRPr="00EC1AEB" w:rsidRDefault="000B39A9" w:rsidP="00A62729">
      <w:pPr>
        <w:pStyle w:val="ListParagraph"/>
        <w:numPr>
          <w:ilvl w:val="0"/>
          <w:numId w:val="18"/>
        </w:numPr>
        <w:ind w:left="924" w:hanging="357"/>
        <w:contextualSpacing w:val="0"/>
        <w:jc w:val="both"/>
        <w:rPr>
          <w:rFonts w:ascii="Times New Roman" w:hAnsi="Times New Roman"/>
          <w:sz w:val="26"/>
          <w:szCs w:val="26"/>
        </w:rPr>
      </w:pPr>
      <w:r>
        <w:rPr>
          <w:rFonts w:ascii="Times New Roman" w:hAnsi="Times New Roman"/>
          <w:sz w:val="26"/>
          <w:szCs w:val="26"/>
        </w:rPr>
        <w:t xml:space="preserve">Извършена </w:t>
      </w:r>
      <w:r w:rsidR="00573E62">
        <w:rPr>
          <w:rFonts w:ascii="Times New Roman" w:hAnsi="Times New Roman"/>
          <w:sz w:val="26"/>
          <w:szCs w:val="26"/>
        </w:rPr>
        <w:t xml:space="preserve">е </w:t>
      </w:r>
      <w:r>
        <w:rPr>
          <w:rFonts w:ascii="Times New Roman" w:hAnsi="Times New Roman"/>
          <w:sz w:val="26"/>
          <w:szCs w:val="26"/>
        </w:rPr>
        <w:t xml:space="preserve">обработка </w:t>
      </w:r>
      <w:r w:rsidR="005D5729">
        <w:rPr>
          <w:rFonts w:ascii="Times New Roman" w:hAnsi="Times New Roman"/>
          <w:sz w:val="26"/>
          <w:szCs w:val="26"/>
        </w:rPr>
        <w:t xml:space="preserve">на събраните данни </w:t>
      </w:r>
      <w:r>
        <w:rPr>
          <w:rFonts w:ascii="Times New Roman" w:hAnsi="Times New Roman"/>
          <w:sz w:val="26"/>
          <w:szCs w:val="26"/>
        </w:rPr>
        <w:t>и анализ</w:t>
      </w:r>
      <w:r w:rsidR="005D5729">
        <w:rPr>
          <w:rFonts w:ascii="Times New Roman" w:hAnsi="Times New Roman"/>
          <w:sz w:val="26"/>
          <w:szCs w:val="26"/>
        </w:rPr>
        <w:t xml:space="preserve"> на получената информация</w:t>
      </w:r>
      <w:r>
        <w:rPr>
          <w:rFonts w:ascii="Times New Roman" w:hAnsi="Times New Roman"/>
          <w:sz w:val="26"/>
          <w:szCs w:val="26"/>
        </w:rPr>
        <w:t xml:space="preserve">, а </w:t>
      </w:r>
      <w:r w:rsidR="00573E62">
        <w:rPr>
          <w:rFonts w:ascii="Times New Roman" w:hAnsi="Times New Roman"/>
          <w:sz w:val="26"/>
          <w:szCs w:val="26"/>
        </w:rPr>
        <w:t xml:space="preserve">обобщените </w:t>
      </w:r>
      <w:r>
        <w:rPr>
          <w:rFonts w:ascii="Times New Roman" w:hAnsi="Times New Roman"/>
          <w:sz w:val="26"/>
          <w:szCs w:val="26"/>
        </w:rPr>
        <w:t xml:space="preserve">резултати са представени в настоящия доклад. </w:t>
      </w:r>
    </w:p>
    <w:p w14:paraId="0E229045" w14:textId="75FC86BA" w:rsidR="00F92226" w:rsidRPr="00F92226" w:rsidRDefault="00DB02E7" w:rsidP="00F92226">
      <w:pPr>
        <w:ind w:firstLine="567"/>
        <w:rPr>
          <w:rFonts w:ascii="Times New Roman" w:hAnsi="Times New Roman"/>
          <w:sz w:val="26"/>
          <w:szCs w:val="26"/>
        </w:rPr>
      </w:pPr>
      <w:r>
        <w:rPr>
          <w:rFonts w:ascii="Times New Roman" w:hAnsi="Times New Roman"/>
          <w:sz w:val="26"/>
          <w:szCs w:val="26"/>
        </w:rPr>
        <w:t>В резултат от извършеното проучване се очаква да бъдат постигнати следните ползи за ББР</w:t>
      </w:r>
      <w:r w:rsidR="00F92226" w:rsidRPr="00F92226">
        <w:rPr>
          <w:rFonts w:ascii="Times New Roman" w:hAnsi="Times New Roman"/>
          <w:sz w:val="26"/>
          <w:szCs w:val="26"/>
        </w:rPr>
        <w:t xml:space="preserve">: </w:t>
      </w:r>
    </w:p>
    <w:p w14:paraId="5F056D33" w14:textId="7217EE4C" w:rsidR="00F92226" w:rsidRPr="00DB02E7" w:rsidRDefault="00661263" w:rsidP="00294019">
      <w:pPr>
        <w:pStyle w:val="ListParagraph"/>
        <w:numPr>
          <w:ilvl w:val="0"/>
          <w:numId w:val="19"/>
        </w:numPr>
        <w:ind w:left="1281" w:hanging="357"/>
        <w:contextualSpacing w:val="0"/>
        <w:jc w:val="both"/>
        <w:rPr>
          <w:rFonts w:ascii="Times New Roman" w:hAnsi="Times New Roman"/>
          <w:sz w:val="26"/>
          <w:szCs w:val="26"/>
        </w:rPr>
      </w:pPr>
      <w:r>
        <w:rPr>
          <w:rFonts w:ascii="Times New Roman" w:hAnsi="Times New Roman"/>
          <w:sz w:val="26"/>
          <w:szCs w:val="26"/>
        </w:rPr>
        <w:t>Д</w:t>
      </w:r>
      <w:r w:rsidR="00F92226" w:rsidRPr="00DB02E7">
        <w:rPr>
          <w:rFonts w:ascii="Times New Roman" w:hAnsi="Times New Roman"/>
          <w:sz w:val="26"/>
          <w:szCs w:val="26"/>
        </w:rPr>
        <w:t xml:space="preserve">а </w:t>
      </w:r>
      <w:r w:rsidR="00DB02E7">
        <w:rPr>
          <w:rFonts w:ascii="Times New Roman" w:hAnsi="Times New Roman"/>
          <w:sz w:val="26"/>
          <w:szCs w:val="26"/>
        </w:rPr>
        <w:t>се разполага с необходимите</w:t>
      </w:r>
      <w:r w:rsidR="00F92226" w:rsidRPr="00DB02E7">
        <w:rPr>
          <w:rFonts w:ascii="Times New Roman" w:hAnsi="Times New Roman"/>
          <w:sz w:val="26"/>
          <w:szCs w:val="26"/>
        </w:rPr>
        <w:t xml:space="preserve"> данни за актуална оценка и разбиране на нуждите, възможностите и ограниченията пред бизнеса за инвестиции и вземане на решения за привличане на инвестиционно и/ или оборотно финансиране;</w:t>
      </w:r>
    </w:p>
    <w:p w14:paraId="6E3B17F7" w14:textId="5F45FFD5" w:rsidR="00F92226" w:rsidRPr="00DB02E7" w:rsidRDefault="00661263" w:rsidP="00294019">
      <w:pPr>
        <w:pStyle w:val="ListParagraph"/>
        <w:numPr>
          <w:ilvl w:val="0"/>
          <w:numId w:val="19"/>
        </w:numPr>
        <w:ind w:left="1281" w:hanging="357"/>
        <w:contextualSpacing w:val="0"/>
        <w:jc w:val="both"/>
        <w:rPr>
          <w:rFonts w:ascii="Times New Roman" w:hAnsi="Times New Roman"/>
          <w:sz w:val="26"/>
          <w:szCs w:val="26"/>
        </w:rPr>
      </w:pPr>
      <w:r>
        <w:rPr>
          <w:rFonts w:ascii="Times New Roman" w:hAnsi="Times New Roman"/>
          <w:sz w:val="26"/>
          <w:szCs w:val="26"/>
        </w:rPr>
        <w:t>Д</w:t>
      </w:r>
      <w:r w:rsidR="00F92226" w:rsidRPr="00DB02E7">
        <w:rPr>
          <w:rFonts w:ascii="Times New Roman" w:hAnsi="Times New Roman"/>
          <w:sz w:val="26"/>
          <w:szCs w:val="26"/>
        </w:rPr>
        <w:t xml:space="preserve">а подпомогне </w:t>
      </w:r>
      <w:r>
        <w:rPr>
          <w:rFonts w:ascii="Times New Roman" w:hAnsi="Times New Roman"/>
          <w:sz w:val="26"/>
          <w:szCs w:val="26"/>
        </w:rPr>
        <w:t>ББР при извършване на последваща</w:t>
      </w:r>
      <w:r w:rsidR="00F92226" w:rsidRPr="00DB02E7">
        <w:rPr>
          <w:rFonts w:ascii="Times New Roman" w:hAnsi="Times New Roman"/>
          <w:sz w:val="26"/>
          <w:szCs w:val="26"/>
        </w:rPr>
        <w:t xml:space="preserve"> актуализация и дефиниране на нови цели и сектори за финансиране; калибриране на нови програми и мандати;</w:t>
      </w:r>
    </w:p>
    <w:p w14:paraId="6C1341C9" w14:textId="54816996" w:rsidR="00F92226" w:rsidRPr="00DB02E7" w:rsidRDefault="00661263" w:rsidP="00294019">
      <w:pPr>
        <w:pStyle w:val="ListParagraph"/>
        <w:numPr>
          <w:ilvl w:val="0"/>
          <w:numId w:val="19"/>
        </w:numPr>
        <w:ind w:left="1281" w:hanging="357"/>
        <w:contextualSpacing w:val="0"/>
        <w:jc w:val="both"/>
        <w:rPr>
          <w:rFonts w:ascii="Times New Roman" w:hAnsi="Times New Roman"/>
          <w:sz w:val="26"/>
          <w:szCs w:val="26"/>
        </w:rPr>
      </w:pPr>
      <w:r>
        <w:rPr>
          <w:rFonts w:ascii="Times New Roman" w:hAnsi="Times New Roman"/>
          <w:sz w:val="26"/>
          <w:szCs w:val="26"/>
        </w:rPr>
        <w:t>Да е проучена</w:t>
      </w:r>
      <w:r w:rsidR="00F92226" w:rsidRPr="00DB02E7">
        <w:rPr>
          <w:rFonts w:ascii="Times New Roman" w:hAnsi="Times New Roman"/>
          <w:sz w:val="26"/>
          <w:szCs w:val="26"/>
        </w:rPr>
        <w:t xml:space="preserve"> степента на информираност на бизнеса по въпроси за зеления преход като подготовка за изцяло нова роля на </w:t>
      </w:r>
      <w:r>
        <w:rPr>
          <w:rFonts w:ascii="Times New Roman" w:hAnsi="Times New Roman"/>
          <w:sz w:val="26"/>
          <w:szCs w:val="26"/>
        </w:rPr>
        <w:t>ББР</w:t>
      </w:r>
      <w:r w:rsidR="00F92226" w:rsidRPr="00DB02E7">
        <w:rPr>
          <w:rFonts w:ascii="Times New Roman" w:hAnsi="Times New Roman"/>
          <w:sz w:val="26"/>
          <w:szCs w:val="26"/>
        </w:rPr>
        <w:t xml:space="preserve"> в помощ на бизнеса;</w:t>
      </w:r>
    </w:p>
    <w:p w14:paraId="39CF9AF4" w14:textId="442004B0" w:rsidR="00F92226" w:rsidRPr="00DB02E7" w:rsidRDefault="00661263" w:rsidP="00294019">
      <w:pPr>
        <w:pStyle w:val="ListParagraph"/>
        <w:numPr>
          <w:ilvl w:val="0"/>
          <w:numId w:val="19"/>
        </w:numPr>
        <w:ind w:left="1281" w:hanging="357"/>
        <w:contextualSpacing w:val="0"/>
        <w:jc w:val="both"/>
        <w:rPr>
          <w:rFonts w:ascii="Times New Roman" w:hAnsi="Times New Roman"/>
          <w:sz w:val="26"/>
          <w:szCs w:val="26"/>
        </w:rPr>
      </w:pPr>
      <w:r>
        <w:rPr>
          <w:rFonts w:ascii="Times New Roman" w:hAnsi="Times New Roman"/>
          <w:sz w:val="26"/>
          <w:szCs w:val="26"/>
        </w:rPr>
        <w:t>Да се засили</w:t>
      </w:r>
      <w:r w:rsidR="00F92226" w:rsidRPr="00DB02E7">
        <w:rPr>
          <w:rFonts w:ascii="Times New Roman" w:hAnsi="Times New Roman"/>
          <w:sz w:val="26"/>
          <w:szCs w:val="26"/>
        </w:rPr>
        <w:t xml:space="preserve"> диалог</w:t>
      </w:r>
      <w:r w:rsidR="00E01A1A">
        <w:rPr>
          <w:rFonts w:ascii="Times New Roman" w:hAnsi="Times New Roman"/>
          <w:sz w:val="26"/>
          <w:szCs w:val="26"/>
        </w:rPr>
        <w:t>ът</w:t>
      </w:r>
      <w:r w:rsidR="00F92226" w:rsidRPr="00DB02E7">
        <w:rPr>
          <w:rFonts w:ascii="Times New Roman" w:hAnsi="Times New Roman"/>
          <w:sz w:val="26"/>
          <w:szCs w:val="26"/>
        </w:rPr>
        <w:t xml:space="preserve"> с бизнеса като установи актуалните бариери и дефицити на пазара на финансиране на МСП.</w:t>
      </w:r>
    </w:p>
    <w:p w14:paraId="218F48FB" w14:textId="22BF7C3E" w:rsidR="00661263" w:rsidRDefault="00661263" w:rsidP="00294019">
      <w:pPr>
        <w:ind w:firstLine="567"/>
        <w:jc w:val="both"/>
        <w:rPr>
          <w:rFonts w:ascii="Times New Roman" w:hAnsi="Times New Roman"/>
          <w:sz w:val="26"/>
          <w:szCs w:val="26"/>
        </w:rPr>
      </w:pPr>
      <w:r w:rsidRPr="00661263">
        <w:rPr>
          <w:rFonts w:ascii="Times New Roman" w:hAnsi="Times New Roman"/>
          <w:b/>
          <w:bCs/>
          <w:sz w:val="26"/>
          <w:szCs w:val="26"/>
        </w:rPr>
        <w:t>Обект на изследването</w:t>
      </w:r>
      <w:r>
        <w:rPr>
          <w:rFonts w:ascii="Times New Roman" w:hAnsi="Times New Roman"/>
          <w:sz w:val="26"/>
          <w:szCs w:val="26"/>
        </w:rPr>
        <w:t xml:space="preserve"> са всички предприятия в страната, с акцент върху малките и средни предприятия.</w:t>
      </w:r>
    </w:p>
    <w:p w14:paraId="6C7861DF" w14:textId="289DDC9A" w:rsidR="00F92226" w:rsidRPr="00F92226" w:rsidRDefault="00F92226" w:rsidP="00294019">
      <w:pPr>
        <w:ind w:firstLine="567"/>
        <w:jc w:val="both"/>
        <w:rPr>
          <w:rFonts w:ascii="Times New Roman" w:hAnsi="Times New Roman"/>
          <w:sz w:val="26"/>
          <w:szCs w:val="26"/>
        </w:rPr>
      </w:pPr>
      <w:r w:rsidRPr="00661263">
        <w:rPr>
          <w:rFonts w:ascii="Times New Roman" w:hAnsi="Times New Roman"/>
          <w:b/>
          <w:bCs/>
          <w:sz w:val="26"/>
          <w:szCs w:val="26"/>
        </w:rPr>
        <w:t>Обхватът на изследване</w:t>
      </w:r>
      <w:r w:rsidR="00661263" w:rsidRPr="00661263">
        <w:rPr>
          <w:rFonts w:ascii="Times New Roman" w:hAnsi="Times New Roman"/>
          <w:b/>
          <w:bCs/>
          <w:sz w:val="26"/>
          <w:szCs w:val="26"/>
        </w:rPr>
        <w:t>то</w:t>
      </w:r>
      <w:r w:rsidRPr="00F92226">
        <w:rPr>
          <w:rFonts w:ascii="Times New Roman" w:hAnsi="Times New Roman"/>
          <w:sz w:val="26"/>
          <w:szCs w:val="26"/>
        </w:rPr>
        <w:t xml:space="preserve"> </w:t>
      </w:r>
      <w:r w:rsidR="00294019">
        <w:rPr>
          <w:rFonts w:ascii="Times New Roman" w:hAnsi="Times New Roman"/>
          <w:sz w:val="26"/>
          <w:szCs w:val="26"/>
        </w:rPr>
        <w:t>включва</w:t>
      </w:r>
      <w:r w:rsidRPr="00F92226">
        <w:rPr>
          <w:rFonts w:ascii="Times New Roman" w:hAnsi="Times New Roman"/>
          <w:sz w:val="26"/>
          <w:szCs w:val="26"/>
        </w:rPr>
        <w:t xml:space="preserve"> основните елементи на финансирането, структурата на източниците и затрудненията при намиране на финансиране</w:t>
      </w:r>
      <w:r w:rsidR="00294019">
        <w:rPr>
          <w:rFonts w:ascii="Times New Roman" w:hAnsi="Times New Roman"/>
          <w:sz w:val="26"/>
          <w:szCs w:val="26"/>
        </w:rPr>
        <w:t xml:space="preserve"> от страна на предприятията</w:t>
      </w:r>
      <w:r w:rsidRPr="00F92226">
        <w:rPr>
          <w:rFonts w:ascii="Times New Roman" w:hAnsi="Times New Roman"/>
          <w:sz w:val="26"/>
          <w:szCs w:val="26"/>
        </w:rPr>
        <w:t xml:space="preserve">. На преден план се поставят представителите на малкия и среден бизнес поради </w:t>
      </w:r>
      <w:proofErr w:type="spellStart"/>
      <w:r w:rsidRPr="00F92226">
        <w:rPr>
          <w:rFonts w:ascii="Times New Roman" w:hAnsi="Times New Roman"/>
          <w:sz w:val="26"/>
          <w:szCs w:val="26"/>
        </w:rPr>
        <w:t>приоритетността</w:t>
      </w:r>
      <w:proofErr w:type="spellEnd"/>
      <w:r w:rsidRPr="00F92226">
        <w:rPr>
          <w:rFonts w:ascii="Times New Roman" w:hAnsi="Times New Roman"/>
          <w:sz w:val="26"/>
          <w:szCs w:val="26"/>
        </w:rPr>
        <w:t xml:space="preserve"> им за ББР и значимостта им за националната икономика. </w:t>
      </w:r>
    </w:p>
    <w:p w14:paraId="614FA30B" w14:textId="38741A57" w:rsidR="00F92226" w:rsidRPr="00F92226" w:rsidRDefault="00661263" w:rsidP="00294019">
      <w:pPr>
        <w:ind w:firstLine="567"/>
        <w:jc w:val="both"/>
        <w:rPr>
          <w:rFonts w:ascii="Times New Roman" w:hAnsi="Times New Roman"/>
          <w:sz w:val="26"/>
          <w:szCs w:val="26"/>
        </w:rPr>
      </w:pPr>
      <w:r>
        <w:rPr>
          <w:rFonts w:ascii="Times New Roman" w:hAnsi="Times New Roman"/>
          <w:sz w:val="26"/>
          <w:szCs w:val="26"/>
        </w:rPr>
        <w:t xml:space="preserve">Дългосрочната цел, която си поставя ББР чрез това проучване е, </w:t>
      </w:r>
      <w:r w:rsidR="00F92226" w:rsidRPr="00F92226">
        <w:rPr>
          <w:rFonts w:ascii="Times New Roman" w:hAnsi="Times New Roman"/>
          <w:sz w:val="26"/>
          <w:szCs w:val="26"/>
        </w:rPr>
        <w:t>чрез регулярен анализ на пазарното търсене и несъвършенства</w:t>
      </w:r>
      <w:r>
        <w:rPr>
          <w:rFonts w:ascii="Times New Roman" w:hAnsi="Times New Roman"/>
          <w:sz w:val="26"/>
          <w:szCs w:val="26"/>
        </w:rPr>
        <w:t>, ББР</w:t>
      </w:r>
      <w:r w:rsidR="00F92226" w:rsidRPr="00F92226">
        <w:rPr>
          <w:rFonts w:ascii="Times New Roman" w:hAnsi="Times New Roman"/>
          <w:sz w:val="26"/>
          <w:szCs w:val="26"/>
        </w:rPr>
        <w:t xml:space="preserve"> да очертае подходящата подкрепа за успеха, повишаване на </w:t>
      </w:r>
      <w:r w:rsidRPr="00F92226">
        <w:rPr>
          <w:rFonts w:ascii="Times New Roman" w:hAnsi="Times New Roman"/>
          <w:sz w:val="26"/>
          <w:szCs w:val="26"/>
        </w:rPr>
        <w:t>конкурентоспособността</w:t>
      </w:r>
      <w:r w:rsidR="00F92226" w:rsidRPr="00F92226">
        <w:rPr>
          <w:rFonts w:ascii="Times New Roman" w:hAnsi="Times New Roman"/>
          <w:sz w:val="26"/>
          <w:szCs w:val="26"/>
        </w:rPr>
        <w:t>, иновативност</w:t>
      </w:r>
      <w:r w:rsidR="001C4892">
        <w:rPr>
          <w:rFonts w:ascii="Times New Roman" w:hAnsi="Times New Roman"/>
          <w:sz w:val="26"/>
          <w:szCs w:val="26"/>
        </w:rPr>
        <w:t>та</w:t>
      </w:r>
      <w:r w:rsidR="00F92226" w:rsidRPr="00F92226">
        <w:rPr>
          <w:rFonts w:ascii="Times New Roman" w:hAnsi="Times New Roman"/>
          <w:sz w:val="26"/>
          <w:szCs w:val="26"/>
        </w:rPr>
        <w:t xml:space="preserve"> и устойчивост</w:t>
      </w:r>
      <w:r w:rsidR="001C4892">
        <w:rPr>
          <w:rFonts w:ascii="Times New Roman" w:hAnsi="Times New Roman"/>
          <w:sz w:val="26"/>
          <w:szCs w:val="26"/>
        </w:rPr>
        <w:t>та</w:t>
      </w:r>
      <w:r w:rsidR="00F92226" w:rsidRPr="00F92226">
        <w:rPr>
          <w:rFonts w:ascii="Times New Roman" w:hAnsi="Times New Roman"/>
          <w:sz w:val="26"/>
          <w:szCs w:val="26"/>
        </w:rPr>
        <w:t xml:space="preserve"> на МС</w:t>
      </w:r>
      <w:r>
        <w:rPr>
          <w:rFonts w:ascii="Times New Roman" w:hAnsi="Times New Roman"/>
          <w:sz w:val="26"/>
          <w:szCs w:val="26"/>
        </w:rPr>
        <w:t>П</w:t>
      </w:r>
      <w:r w:rsidR="00F92226" w:rsidRPr="00F92226">
        <w:rPr>
          <w:rFonts w:ascii="Times New Roman" w:hAnsi="Times New Roman"/>
          <w:sz w:val="26"/>
          <w:szCs w:val="26"/>
        </w:rPr>
        <w:t>. Анализът на затрудненията на МСП за финансиране на текущи и инвестиционни дейности е ключов за създаване на по-усъвършенствани и целеви продукти и инструменти, които да минимизират рисковете още на етап структуриране на сделката и да повишат достъпа до кредитиране. Ясното идентифициране на проблемите, вижданията на фирмите за заплахите и рисковете пред бизнеса</w:t>
      </w:r>
      <w:r w:rsidR="00E01A1A">
        <w:rPr>
          <w:rFonts w:ascii="Times New Roman" w:hAnsi="Times New Roman"/>
          <w:sz w:val="26"/>
          <w:szCs w:val="26"/>
        </w:rPr>
        <w:t>,</w:t>
      </w:r>
      <w:r w:rsidR="00F92226" w:rsidRPr="00F92226">
        <w:rPr>
          <w:rFonts w:ascii="Times New Roman" w:hAnsi="Times New Roman"/>
          <w:sz w:val="26"/>
          <w:szCs w:val="26"/>
        </w:rPr>
        <w:t xml:space="preserve"> е първа крачка към по-добро и резултатно продуктово моделиране, както за банката като директен кредитор, така и за условията по финансови схеми за споделяне на риска чрез търговските банки – партньори. </w:t>
      </w:r>
    </w:p>
    <w:p w14:paraId="1BC0689B" w14:textId="49304D89" w:rsidR="00A7400B" w:rsidRPr="00C81FC1" w:rsidRDefault="00F92226" w:rsidP="00661263">
      <w:pPr>
        <w:ind w:firstLine="567"/>
        <w:jc w:val="both"/>
        <w:rPr>
          <w:rFonts w:ascii="Times New Roman" w:hAnsi="Times New Roman" w:cs="Times New Roman"/>
          <w:sz w:val="26"/>
          <w:szCs w:val="26"/>
        </w:rPr>
      </w:pPr>
      <w:r w:rsidRPr="00F92226">
        <w:rPr>
          <w:rFonts w:ascii="Times New Roman" w:hAnsi="Times New Roman"/>
          <w:sz w:val="26"/>
          <w:szCs w:val="26"/>
        </w:rPr>
        <w:t xml:space="preserve">ББР планира да провежда </w:t>
      </w:r>
      <w:r w:rsidR="00294019">
        <w:rPr>
          <w:rFonts w:ascii="Times New Roman" w:hAnsi="Times New Roman"/>
          <w:sz w:val="26"/>
          <w:szCs w:val="26"/>
        </w:rPr>
        <w:t>подобни</w:t>
      </w:r>
      <w:r w:rsidRPr="00F92226">
        <w:rPr>
          <w:rFonts w:ascii="Times New Roman" w:hAnsi="Times New Roman"/>
          <w:sz w:val="26"/>
          <w:szCs w:val="26"/>
        </w:rPr>
        <w:t xml:space="preserve"> пазарни проучвания</w:t>
      </w:r>
      <w:r w:rsidR="00294019">
        <w:rPr>
          <w:rFonts w:ascii="Times New Roman" w:hAnsi="Times New Roman"/>
          <w:sz w:val="26"/>
          <w:szCs w:val="26"/>
        </w:rPr>
        <w:t xml:space="preserve"> регулярно</w:t>
      </w:r>
      <w:r w:rsidRPr="00F92226">
        <w:rPr>
          <w:rFonts w:ascii="Times New Roman" w:hAnsi="Times New Roman"/>
          <w:sz w:val="26"/>
          <w:szCs w:val="26"/>
        </w:rPr>
        <w:t xml:space="preserve">, за да </w:t>
      </w:r>
      <w:r w:rsidR="00294019">
        <w:rPr>
          <w:rFonts w:ascii="Times New Roman" w:hAnsi="Times New Roman"/>
          <w:sz w:val="26"/>
          <w:szCs w:val="26"/>
        </w:rPr>
        <w:t>разполага с актуална информация</w:t>
      </w:r>
      <w:r w:rsidRPr="00F92226">
        <w:rPr>
          <w:rFonts w:ascii="Times New Roman" w:hAnsi="Times New Roman"/>
          <w:sz w:val="26"/>
          <w:szCs w:val="26"/>
        </w:rPr>
        <w:t xml:space="preserve"> за динамиката на определени тенденции и нагласи </w:t>
      </w:r>
      <w:r w:rsidR="00294019">
        <w:rPr>
          <w:rFonts w:ascii="Times New Roman" w:hAnsi="Times New Roman"/>
          <w:sz w:val="26"/>
          <w:szCs w:val="26"/>
        </w:rPr>
        <w:t xml:space="preserve">сред мениджърите </w:t>
      </w:r>
      <w:r w:rsidRPr="00F92226">
        <w:rPr>
          <w:rFonts w:ascii="Times New Roman" w:hAnsi="Times New Roman"/>
          <w:sz w:val="26"/>
          <w:szCs w:val="26"/>
        </w:rPr>
        <w:t>на МСП по важни въпроси на икономическата и бизнес</w:t>
      </w:r>
      <w:r w:rsidR="00294019">
        <w:rPr>
          <w:rFonts w:ascii="Times New Roman" w:hAnsi="Times New Roman"/>
          <w:sz w:val="26"/>
          <w:szCs w:val="26"/>
        </w:rPr>
        <w:t xml:space="preserve"> средата в България</w:t>
      </w:r>
      <w:r w:rsidRPr="00F92226">
        <w:rPr>
          <w:rFonts w:ascii="Times New Roman" w:hAnsi="Times New Roman"/>
          <w:sz w:val="26"/>
          <w:szCs w:val="26"/>
        </w:rPr>
        <w:t xml:space="preserve">. </w:t>
      </w:r>
    </w:p>
    <w:p w14:paraId="7A1A2D8B" w14:textId="626E91AC" w:rsidR="00A7400B" w:rsidRPr="00F30259" w:rsidRDefault="00F30259" w:rsidP="00F30259">
      <w:pPr>
        <w:pStyle w:val="Heading1"/>
        <w:spacing w:before="0" w:after="120" w:line="259" w:lineRule="auto"/>
        <w:ind w:firstLine="567"/>
        <w:rPr>
          <w:rFonts w:ascii="Times New Roman" w:hAnsi="Times New Roman"/>
          <w:color w:val="auto"/>
          <w:sz w:val="32"/>
          <w:szCs w:val="32"/>
        </w:rPr>
      </w:pPr>
      <w:bookmarkStart w:id="8" w:name="_Toc88497937"/>
      <w:r w:rsidRPr="00F30259">
        <w:rPr>
          <w:rFonts w:ascii="Times New Roman" w:hAnsi="Times New Roman"/>
          <w:color w:val="auto"/>
          <w:sz w:val="32"/>
          <w:szCs w:val="32"/>
        </w:rPr>
        <w:t>Методология на проучването</w:t>
      </w:r>
      <w:bookmarkEnd w:id="8"/>
    </w:p>
    <w:p w14:paraId="7EBD5557" w14:textId="613DD1B6" w:rsidR="00294019" w:rsidRDefault="005918BC" w:rsidP="005918BC">
      <w:pPr>
        <w:ind w:firstLine="567"/>
        <w:jc w:val="both"/>
        <w:rPr>
          <w:rFonts w:ascii="Times New Roman" w:hAnsi="Times New Roman" w:cs="Times New Roman"/>
          <w:sz w:val="26"/>
          <w:szCs w:val="26"/>
        </w:rPr>
      </w:pPr>
      <w:r w:rsidRPr="005918BC">
        <w:rPr>
          <w:rFonts w:ascii="Times New Roman" w:hAnsi="Times New Roman" w:cs="Times New Roman"/>
          <w:sz w:val="26"/>
          <w:szCs w:val="26"/>
        </w:rPr>
        <w:t xml:space="preserve">Проучването на нуждата от финансиране на МСП, които са настоящи или потенциални клиенти на </w:t>
      </w:r>
      <w:r>
        <w:rPr>
          <w:rFonts w:ascii="Times New Roman" w:hAnsi="Times New Roman" w:cs="Times New Roman"/>
          <w:sz w:val="26"/>
          <w:szCs w:val="26"/>
        </w:rPr>
        <w:t>ББР</w:t>
      </w:r>
      <w:r w:rsidR="000A073C">
        <w:rPr>
          <w:rFonts w:ascii="Times New Roman" w:hAnsi="Times New Roman" w:cs="Times New Roman"/>
          <w:sz w:val="26"/>
          <w:szCs w:val="26"/>
        </w:rPr>
        <w:t>,</w:t>
      </w:r>
      <w:r>
        <w:rPr>
          <w:rFonts w:ascii="Times New Roman" w:hAnsi="Times New Roman" w:cs="Times New Roman"/>
          <w:sz w:val="26"/>
          <w:szCs w:val="26"/>
        </w:rPr>
        <w:t xml:space="preserve"> е анкетно проучване </w:t>
      </w:r>
      <w:r w:rsidR="000A073C">
        <w:rPr>
          <w:rFonts w:ascii="Times New Roman" w:hAnsi="Times New Roman" w:cs="Times New Roman"/>
          <w:sz w:val="26"/>
          <w:szCs w:val="26"/>
        </w:rPr>
        <w:t xml:space="preserve">проведено </w:t>
      </w:r>
      <w:r>
        <w:rPr>
          <w:rFonts w:ascii="Times New Roman" w:hAnsi="Times New Roman" w:cs="Times New Roman"/>
          <w:sz w:val="26"/>
          <w:szCs w:val="26"/>
        </w:rPr>
        <w:t xml:space="preserve">сред мениджъри на фирми, опериращи на територията на страната. </w:t>
      </w:r>
      <w:r w:rsidR="000A073C">
        <w:rPr>
          <w:rFonts w:ascii="Times New Roman" w:hAnsi="Times New Roman" w:cs="Times New Roman"/>
          <w:sz w:val="26"/>
          <w:szCs w:val="26"/>
        </w:rPr>
        <w:t>Ц</w:t>
      </w:r>
      <w:r>
        <w:rPr>
          <w:rFonts w:ascii="Times New Roman" w:hAnsi="Times New Roman" w:cs="Times New Roman"/>
          <w:sz w:val="26"/>
          <w:szCs w:val="26"/>
        </w:rPr>
        <w:t xml:space="preserve">елта </w:t>
      </w:r>
      <w:r w:rsidR="00FA7C8C">
        <w:rPr>
          <w:rFonts w:ascii="Times New Roman" w:hAnsi="Times New Roman" w:cs="Times New Roman"/>
          <w:sz w:val="26"/>
          <w:szCs w:val="26"/>
        </w:rPr>
        <w:t>на това</w:t>
      </w:r>
      <w:r>
        <w:rPr>
          <w:rFonts w:ascii="Times New Roman" w:hAnsi="Times New Roman" w:cs="Times New Roman"/>
          <w:sz w:val="26"/>
          <w:szCs w:val="26"/>
        </w:rPr>
        <w:t xml:space="preserve"> </w:t>
      </w:r>
      <w:r w:rsidRPr="005918BC">
        <w:rPr>
          <w:rFonts w:ascii="Times New Roman" w:hAnsi="Times New Roman" w:cs="Times New Roman"/>
          <w:sz w:val="26"/>
          <w:szCs w:val="26"/>
        </w:rPr>
        <w:t xml:space="preserve">проучване е да се </w:t>
      </w:r>
      <w:r w:rsidR="00FA7C8C">
        <w:rPr>
          <w:rFonts w:ascii="Times New Roman" w:hAnsi="Times New Roman" w:cs="Times New Roman"/>
          <w:sz w:val="26"/>
          <w:szCs w:val="26"/>
        </w:rPr>
        <w:t xml:space="preserve">събере актуална информация за </w:t>
      </w:r>
      <w:r w:rsidRPr="005918BC">
        <w:rPr>
          <w:rFonts w:ascii="Times New Roman" w:hAnsi="Times New Roman" w:cs="Times New Roman"/>
          <w:sz w:val="26"/>
          <w:szCs w:val="26"/>
        </w:rPr>
        <w:t>нуждите, възможностите и ограниченията пред бизнеса за достъпа до финансиране и получаване на достатъчно финансиране за инвестиции, както и вземане на решения за привличане на инвестиционно и/или оборотно финансиране</w:t>
      </w:r>
      <w:r w:rsidR="00FA7C8C">
        <w:rPr>
          <w:rFonts w:ascii="Times New Roman" w:hAnsi="Times New Roman" w:cs="Times New Roman"/>
          <w:sz w:val="26"/>
          <w:szCs w:val="26"/>
        </w:rPr>
        <w:t xml:space="preserve">, като </w:t>
      </w:r>
      <w:r w:rsidR="000A073C">
        <w:rPr>
          <w:rFonts w:ascii="Times New Roman" w:hAnsi="Times New Roman" w:cs="Times New Roman"/>
          <w:sz w:val="26"/>
          <w:szCs w:val="26"/>
        </w:rPr>
        <w:t>в същото време</w:t>
      </w:r>
      <w:r w:rsidR="00FA7C8C">
        <w:rPr>
          <w:rFonts w:ascii="Times New Roman" w:hAnsi="Times New Roman" w:cs="Times New Roman"/>
          <w:sz w:val="26"/>
          <w:szCs w:val="26"/>
        </w:rPr>
        <w:t xml:space="preserve"> предоставя възможност да се събере </w:t>
      </w:r>
      <w:r w:rsidR="000A073C">
        <w:rPr>
          <w:rFonts w:ascii="Times New Roman" w:hAnsi="Times New Roman" w:cs="Times New Roman"/>
          <w:sz w:val="26"/>
          <w:szCs w:val="26"/>
        </w:rPr>
        <w:t xml:space="preserve">и </w:t>
      </w:r>
      <w:r w:rsidR="00FA7C8C">
        <w:rPr>
          <w:rFonts w:ascii="Times New Roman" w:hAnsi="Times New Roman" w:cs="Times New Roman"/>
          <w:sz w:val="26"/>
          <w:szCs w:val="26"/>
        </w:rPr>
        <w:t xml:space="preserve">допълнителна информация по актуална тема, засягаща ББР. </w:t>
      </w:r>
    </w:p>
    <w:p w14:paraId="4EBFDFB8" w14:textId="4DD167EE" w:rsidR="00FA7C8C" w:rsidRDefault="00FA7C8C" w:rsidP="005918BC">
      <w:pPr>
        <w:ind w:firstLine="567"/>
        <w:jc w:val="both"/>
        <w:rPr>
          <w:rFonts w:ascii="Times New Roman" w:hAnsi="Times New Roman" w:cs="Times New Roman"/>
          <w:sz w:val="26"/>
          <w:szCs w:val="26"/>
        </w:rPr>
      </w:pPr>
      <w:r>
        <w:rPr>
          <w:rFonts w:ascii="Times New Roman" w:hAnsi="Times New Roman" w:cs="Times New Roman"/>
          <w:sz w:val="26"/>
          <w:szCs w:val="26"/>
        </w:rPr>
        <w:t>За постигането на тази цел е разработена онлайн анкетна карта</w:t>
      </w:r>
      <w:r w:rsidR="00BA5722">
        <w:rPr>
          <w:rFonts w:ascii="Times New Roman" w:hAnsi="Times New Roman" w:cs="Times New Roman"/>
          <w:sz w:val="26"/>
          <w:szCs w:val="26"/>
        </w:rPr>
        <w:t xml:space="preserve"> (въпросник)</w:t>
      </w:r>
      <w:r>
        <w:rPr>
          <w:rFonts w:ascii="Times New Roman" w:hAnsi="Times New Roman" w:cs="Times New Roman"/>
          <w:sz w:val="26"/>
          <w:szCs w:val="26"/>
        </w:rPr>
        <w:t>, включваща следните три основни модула:</w:t>
      </w:r>
    </w:p>
    <w:p w14:paraId="26233043" w14:textId="611E6FD0" w:rsidR="00E9476A" w:rsidRDefault="00E9476A" w:rsidP="002A459B">
      <w:pPr>
        <w:pStyle w:val="ListParagraph"/>
        <w:numPr>
          <w:ilvl w:val="0"/>
          <w:numId w:val="39"/>
        </w:numPr>
        <w:contextualSpacing w:val="0"/>
        <w:jc w:val="both"/>
        <w:rPr>
          <w:rFonts w:ascii="Times New Roman" w:hAnsi="Times New Roman" w:cs="Times New Roman"/>
          <w:sz w:val="26"/>
          <w:szCs w:val="26"/>
        </w:rPr>
      </w:pPr>
      <w:r>
        <w:rPr>
          <w:rFonts w:ascii="Times New Roman" w:hAnsi="Times New Roman" w:cs="Times New Roman"/>
          <w:sz w:val="26"/>
          <w:szCs w:val="26"/>
        </w:rPr>
        <w:t xml:space="preserve">Първият модул е основен и чрез него се събират данни отнасящи се до това какво е </w:t>
      </w:r>
      <w:r w:rsidRPr="00E9476A">
        <w:rPr>
          <w:rFonts w:ascii="Times New Roman" w:hAnsi="Times New Roman" w:cs="Times New Roman"/>
          <w:sz w:val="26"/>
          <w:szCs w:val="26"/>
        </w:rPr>
        <w:t>търсенето на кредити</w:t>
      </w:r>
      <w:r>
        <w:rPr>
          <w:rFonts w:ascii="Times New Roman" w:hAnsi="Times New Roman" w:cs="Times New Roman"/>
          <w:sz w:val="26"/>
          <w:szCs w:val="26"/>
        </w:rPr>
        <w:t xml:space="preserve"> от </w:t>
      </w:r>
      <w:r w:rsidRPr="00E9476A">
        <w:rPr>
          <w:rFonts w:ascii="Times New Roman" w:hAnsi="Times New Roman" w:cs="Times New Roman"/>
          <w:sz w:val="26"/>
          <w:szCs w:val="26"/>
        </w:rPr>
        <w:t>предприятия</w:t>
      </w:r>
      <w:r>
        <w:rPr>
          <w:rFonts w:ascii="Times New Roman" w:hAnsi="Times New Roman" w:cs="Times New Roman"/>
          <w:sz w:val="26"/>
          <w:szCs w:val="26"/>
        </w:rPr>
        <w:t>та</w:t>
      </w:r>
      <w:r w:rsidRPr="00E9476A">
        <w:rPr>
          <w:rFonts w:ascii="Times New Roman" w:hAnsi="Times New Roman" w:cs="Times New Roman"/>
          <w:sz w:val="26"/>
          <w:szCs w:val="26"/>
        </w:rPr>
        <w:t xml:space="preserve"> в страната, както и източниците на финансиране</w:t>
      </w:r>
      <w:r>
        <w:rPr>
          <w:rFonts w:ascii="Times New Roman" w:hAnsi="Times New Roman" w:cs="Times New Roman"/>
          <w:sz w:val="26"/>
          <w:szCs w:val="26"/>
        </w:rPr>
        <w:t xml:space="preserve"> и</w:t>
      </w:r>
      <w:r w:rsidRPr="00E9476A">
        <w:rPr>
          <w:rFonts w:ascii="Times New Roman" w:hAnsi="Times New Roman" w:cs="Times New Roman"/>
          <w:sz w:val="26"/>
          <w:szCs w:val="26"/>
        </w:rPr>
        <w:t xml:space="preserve"> инвестиционната активност</w:t>
      </w:r>
      <w:r>
        <w:rPr>
          <w:rFonts w:ascii="Times New Roman" w:hAnsi="Times New Roman" w:cs="Times New Roman"/>
          <w:sz w:val="26"/>
          <w:szCs w:val="26"/>
        </w:rPr>
        <w:t>. Включва също така важни въпроси от типа на</w:t>
      </w:r>
      <w:r w:rsidR="00BA5722">
        <w:rPr>
          <w:rFonts w:ascii="Times New Roman" w:hAnsi="Times New Roman" w:cs="Times New Roman"/>
          <w:sz w:val="26"/>
          <w:szCs w:val="26"/>
        </w:rPr>
        <w:t>:</w:t>
      </w:r>
      <w:r>
        <w:rPr>
          <w:rFonts w:ascii="Times New Roman" w:hAnsi="Times New Roman" w:cs="Times New Roman"/>
          <w:sz w:val="26"/>
          <w:szCs w:val="26"/>
        </w:rPr>
        <w:t xml:space="preserve"> ако е </w:t>
      </w:r>
      <w:r w:rsidRPr="00E9476A">
        <w:rPr>
          <w:rFonts w:ascii="Times New Roman" w:hAnsi="Times New Roman" w:cs="Times New Roman"/>
          <w:sz w:val="26"/>
          <w:szCs w:val="26"/>
        </w:rPr>
        <w:t>отказано финансиране</w:t>
      </w:r>
      <w:r>
        <w:rPr>
          <w:rFonts w:ascii="Times New Roman" w:hAnsi="Times New Roman" w:cs="Times New Roman"/>
          <w:sz w:val="26"/>
          <w:szCs w:val="26"/>
        </w:rPr>
        <w:t xml:space="preserve"> на предприятията</w:t>
      </w:r>
      <w:r w:rsidRPr="00E9476A">
        <w:rPr>
          <w:rFonts w:ascii="Times New Roman" w:hAnsi="Times New Roman" w:cs="Times New Roman"/>
          <w:sz w:val="26"/>
          <w:szCs w:val="26"/>
        </w:rPr>
        <w:t xml:space="preserve">, какви </w:t>
      </w:r>
      <w:r>
        <w:rPr>
          <w:rFonts w:ascii="Times New Roman" w:hAnsi="Times New Roman" w:cs="Times New Roman"/>
          <w:sz w:val="26"/>
          <w:szCs w:val="26"/>
        </w:rPr>
        <w:t>са</w:t>
      </w:r>
      <w:r w:rsidRPr="00E9476A">
        <w:rPr>
          <w:rFonts w:ascii="Times New Roman" w:hAnsi="Times New Roman" w:cs="Times New Roman"/>
          <w:sz w:val="26"/>
          <w:szCs w:val="26"/>
        </w:rPr>
        <w:t xml:space="preserve"> причините за </w:t>
      </w:r>
      <w:r>
        <w:rPr>
          <w:rFonts w:ascii="Times New Roman" w:hAnsi="Times New Roman" w:cs="Times New Roman"/>
          <w:sz w:val="26"/>
          <w:szCs w:val="26"/>
        </w:rPr>
        <w:t>този отказ</w:t>
      </w:r>
      <w:r w:rsidR="009C2F81">
        <w:rPr>
          <w:rFonts w:ascii="Times New Roman" w:hAnsi="Times New Roman" w:cs="Times New Roman"/>
          <w:sz w:val="26"/>
          <w:szCs w:val="26"/>
        </w:rPr>
        <w:t xml:space="preserve">, както и </w:t>
      </w:r>
      <w:r w:rsidR="009C2F81" w:rsidRPr="009C2F81">
        <w:rPr>
          <w:rFonts w:ascii="Times New Roman" w:hAnsi="Times New Roman" w:cs="Times New Roman"/>
          <w:sz w:val="26"/>
          <w:szCs w:val="26"/>
        </w:rPr>
        <w:t>какви допълнителни ефекти очакват</w:t>
      </w:r>
      <w:r w:rsidR="009C2F81">
        <w:rPr>
          <w:rFonts w:ascii="Times New Roman" w:hAnsi="Times New Roman" w:cs="Times New Roman"/>
          <w:sz w:val="26"/>
          <w:szCs w:val="26"/>
        </w:rPr>
        <w:t xml:space="preserve"> мениджърите за техния бизнес, </w:t>
      </w:r>
      <w:r w:rsidR="009C2F81" w:rsidRPr="009C2F81">
        <w:rPr>
          <w:rFonts w:ascii="Times New Roman" w:hAnsi="Times New Roman" w:cs="Times New Roman"/>
          <w:sz w:val="26"/>
          <w:szCs w:val="26"/>
        </w:rPr>
        <w:t xml:space="preserve">в резултат на </w:t>
      </w:r>
      <w:r w:rsidR="009C2F81">
        <w:rPr>
          <w:rFonts w:ascii="Times New Roman" w:hAnsi="Times New Roman" w:cs="Times New Roman"/>
          <w:sz w:val="26"/>
          <w:szCs w:val="26"/>
        </w:rPr>
        <w:t xml:space="preserve">ползвания </w:t>
      </w:r>
      <w:r w:rsidR="009C2F81" w:rsidRPr="009C2F81">
        <w:rPr>
          <w:rFonts w:ascii="Times New Roman" w:hAnsi="Times New Roman" w:cs="Times New Roman"/>
          <w:sz w:val="26"/>
          <w:szCs w:val="26"/>
        </w:rPr>
        <w:t>банков продукт</w:t>
      </w:r>
      <w:r w:rsidR="009C2F81">
        <w:rPr>
          <w:rFonts w:ascii="Times New Roman" w:hAnsi="Times New Roman" w:cs="Times New Roman"/>
          <w:sz w:val="26"/>
          <w:szCs w:val="26"/>
        </w:rPr>
        <w:t xml:space="preserve"> от ББР. Друга важна информация, която се събира чрез този модул от </w:t>
      </w:r>
      <w:r w:rsidR="00BA5722">
        <w:rPr>
          <w:rFonts w:ascii="Times New Roman" w:hAnsi="Times New Roman" w:cs="Times New Roman"/>
          <w:sz w:val="26"/>
          <w:szCs w:val="26"/>
        </w:rPr>
        <w:t>анкетната карта</w:t>
      </w:r>
      <w:r w:rsidR="009C2F81">
        <w:rPr>
          <w:rFonts w:ascii="Times New Roman" w:hAnsi="Times New Roman" w:cs="Times New Roman"/>
          <w:sz w:val="26"/>
          <w:szCs w:val="26"/>
        </w:rPr>
        <w:t xml:space="preserve"> е какви са очакванията на бизнеса в краткосрочен план (през следващите 6 месеца) за техните нужди от банково финансиране, </w:t>
      </w:r>
      <w:r w:rsidR="005418F0">
        <w:rPr>
          <w:rFonts w:ascii="Times New Roman" w:hAnsi="Times New Roman" w:cs="Times New Roman"/>
          <w:sz w:val="26"/>
          <w:szCs w:val="26"/>
        </w:rPr>
        <w:t>з</w:t>
      </w:r>
      <w:r w:rsidR="009C2F81">
        <w:rPr>
          <w:rFonts w:ascii="Times New Roman" w:hAnsi="Times New Roman" w:cs="Times New Roman"/>
          <w:sz w:val="26"/>
          <w:szCs w:val="26"/>
        </w:rPr>
        <w:t>а какво биха използвали това финансиране, както и в какъв размер е необходимото им финансиране. Модулът завършва с въпроси относно това п</w:t>
      </w:r>
      <w:r w:rsidR="009C2F81" w:rsidRPr="009C2F81">
        <w:rPr>
          <w:rFonts w:ascii="Times New Roman" w:hAnsi="Times New Roman" w:cs="Times New Roman"/>
          <w:sz w:val="26"/>
          <w:szCs w:val="26"/>
        </w:rPr>
        <w:t>рез следващите 3 г. какв</w:t>
      </w:r>
      <w:r w:rsidR="00BA5722">
        <w:rPr>
          <w:rFonts w:ascii="Times New Roman" w:hAnsi="Times New Roman" w:cs="Times New Roman"/>
          <w:sz w:val="26"/>
          <w:szCs w:val="26"/>
        </w:rPr>
        <w:t>о</w:t>
      </w:r>
      <w:r w:rsidR="009C2F81">
        <w:rPr>
          <w:rFonts w:ascii="Times New Roman" w:hAnsi="Times New Roman" w:cs="Times New Roman"/>
          <w:sz w:val="26"/>
          <w:szCs w:val="26"/>
        </w:rPr>
        <w:t xml:space="preserve"> очакват мениджърите </w:t>
      </w:r>
      <w:r w:rsidR="00BA5722">
        <w:rPr>
          <w:rFonts w:ascii="Times New Roman" w:hAnsi="Times New Roman" w:cs="Times New Roman"/>
          <w:sz w:val="26"/>
          <w:szCs w:val="26"/>
        </w:rPr>
        <w:t xml:space="preserve">да се случи, чрез изследване на </w:t>
      </w:r>
      <w:r w:rsidR="009C2F81">
        <w:rPr>
          <w:rFonts w:ascii="Times New Roman" w:hAnsi="Times New Roman" w:cs="Times New Roman"/>
          <w:sz w:val="26"/>
          <w:szCs w:val="26"/>
        </w:rPr>
        <w:t xml:space="preserve">някои </w:t>
      </w:r>
      <w:r w:rsidR="009C2F81" w:rsidRPr="009C2F81">
        <w:rPr>
          <w:rFonts w:ascii="Times New Roman" w:hAnsi="Times New Roman" w:cs="Times New Roman"/>
          <w:sz w:val="26"/>
          <w:szCs w:val="26"/>
        </w:rPr>
        <w:t xml:space="preserve">основни показатели на дейността на </w:t>
      </w:r>
      <w:r w:rsidR="009C2F81">
        <w:rPr>
          <w:rFonts w:ascii="Times New Roman" w:hAnsi="Times New Roman" w:cs="Times New Roman"/>
          <w:sz w:val="26"/>
          <w:szCs w:val="26"/>
        </w:rPr>
        <w:t>тяхната</w:t>
      </w:r>
      <w:r w:rsidR="009C2F81" w:rsidRPr="009C2F81">
        <w:rPr>
          <w:rFonts w:ascii="Times New Roman" w:hAnsi="Times New Roman" w:cs="Times New Roman"/>
          <w:sz w:val="26"/>
          <w:szCs w:val="26"/>
        </w:rPr>
        <w:t xml:space="preserve"> компания</w:t>
      </w:r>
      <w:r w:rsidR="009C2F81">
        <w:rPr>
          <w:rFonts w:ascii="Times New Roman" w:hAnsi="Times New Roman" w:cs="Times New Roman"/>
          <w:sz w:val="26"/>
          <w:szCs w:val="26"/>
        </w:rPr>
        <w:t xml:space="preserve">, </w:t>
      </w:r>
      <w:r w:rsidR="00BA5722">
        <w:rPr>
          <w:rFonts w:ascii="Times New Roman" w:hAnsi="Times New Roman" w:cs="Times New Roman"/>
          <w:sz w:val="26"/>
          <w:szCs w:val="26"/>
        </w:rPr>
        <w:t>а също така</w:t>
      </w:r>
      <w:r w:rsidR="009C2F81">
        <w:rPr>
          <w:rFonts w:ascii="Times New Roman" w:hAnsi="Times New Roman" w:cs="Times New Roman"/>
          <w:sz w:val="26"/>
          <w:szCs w:val="26"/>
        </w:rPr>
        <w:t xml:space="preserve"> </w:t>
      </w:r>
      <w:r w:rsidR="002A459B">
        <w:rPr>
          <w:rFonts w:ascii="Times New Roman" w:hAnsi="Times New Roman" w:cs="Times New Roman"/>
          <w:sz w:val="26"/>
          <w:szCs w:val="26"/>
        </w:rPr>
        <w:t xml:space="preserve">имат </w:t>
      </w:r>
      <w:r w:rsidR="00BA5722">
        <w:rPr>
          <w:rFonts w:ascii="Times New Roman" w:hAnsi="Times New Roman" w:cs="Times New Roman"/>
          <w:sz w:val="26"/>
          <w:szCs w:val="26"/>
        </w:rPr>
        <w:t xml:space="preserve">и </w:t>
      </w:r>
      <w:r w:rsidR="002A459B">
        <w:rPr>
          <w:rFonts w:ascii="Times New Roman" w:hAnsi="Times New Roman" w:cs="Times New Roman"/>
          <w:sz w:val="26"/>
          <w:szCs w:val="26"/>
        </w:rPr>
        <w:t>възможност</w:t>
      </w:r>
      <w:r w:rsidR="00BA5722">
        <w:rPr>
          <w:rFonts w:ascii="Times New Roman" w:hAnsi="Times New Roman" w:cs="Times New Roman"/>
          <w:sz w:val="26"/>
          <w:szCs w:val="26"/>
        </w:rPr>
        <w:t>та</w:t>
      </w:r>
      <w:r w:rsidR="002A459B">
        <w:rPr>
          <w:rFonts w:ascii="Times New Roman" w:hAnsi="Times New Roman" w:cs="Times New Roman"/>
          <w:sz w:val="26"/>
          <w:szCs w:val="26"/>
        </w:rPr>
        <w:t xml:space="preserve"> в свободен вид да опи</w:t>
      </w:r>
      <w:r w:rsidR="005418F0">
        <w:rPr>
          <w:rFonts w:ascii="Times New Roman" w:hAnsi="Times New Roman" w:cs="Times New Roman"/>
          <w:sz w:val="26"/>
          <w:szCs w:val="26"/>
        </w:rPr>
        <w:t>шат</w:t>
      </w:r>
      <w:r w:rsidR="002A459B">
        <w:rPr>
          <w:rFonts w:ascii="Times New Roman" w:hAnsi="Times New Roman" w:cs="Times New Roman"/>
          <w:sz w:val="26"/>
          <w:szCs w:val="26"/>
        </w:rPr>
        <w:t xml:space="preserve"> к</w:t>
      </w:r>
      <w:r w:rsidR="002A459B" w:rsidRPr="002A459B">
        <w:rPr>
          <w:rFonts w:ascii="Times New Roman" w:hAnsi="Times New Roman" w:cs="Times New Roman"/>
          <w:sz w:val="26"/>
          <w:szCs w:val="26"/>
        </w:rPr>
        <w:t xml:space="preserve">акви условия </w:t>
      </w:r>
      <w:r w:rsidR="002A459B">
        <w:rPr>
          <w:rFonts w:ascii="Times New Roman" w:hAnsi="Times New Roman" w:cs="Times New Roman"/>
          <w:sz w:val="26"/>
          <w:szCs w:val="26"/>
        </w:rPr>
        <w:t xml:space="preserve">биха искали да </w:t>
      </w:r>
      <w:r w:rsidR="002A459B" w:rsidRPr="002A459B">
        <w:rPr>
          <w:rFonts w:ascii="Times New Roman" w:hAnsi="Times New Roman" w:cs="Times New Roman"/>
          <w:sz w:val="26"/>
          <w:szCs w:val="26"/>
        </w:rPr>
        <w:t>вид</w:t>
      </w:r>
      <w:r w:rsidR="002A459B">
        <w:rPr>
          <w:rFonts w:ascii="Times New Roman" w:hAnsi="Times New Roman" w:cs="Times New Roman"/>
          <w:sz w:val="26"/>
          <w:szCs w:val="26"/>
        </w:rPr>
        <w:t>ят</w:t>
      </w:r>
      <w:r w:rsidR="002A459B" w:rsidRPr="002A459B">
        <w:rPr>
          <w:rFonts w:ascii="Times New Roman" w:hAnsi="Times New Roman" w:cs="Times New Roman"/>
          <w:sz w:val="26"/>
          <w:szCs w:val="26"/>
        </w:rPr>
        <w:t xml:space="preserve"> в банковите продукти на ББР, които са насочени към </w:t>
      </w:r>
      <w:r w:rsidR="00BA5722">
        <w:rPr>
          <w:rFonts w:ascii="Times New Roman" w:hAnsi="Times New Roman" w:cs="Times New Roman"/>
          <w:sz w:val="26"/>
          <w:szCs w:val="26"/>
        </w:rPr>
        <w:t>МСП</w:t>
      </w:r>
      <w:r w:rsidR="002A459B">
        <w:rPr>
          <w:rFonts w:ascii="Times New Roman" w:hAnsi="Times New Roman" w:cs="Times New Roman"/>
          <w:sz w:val="26"/>
          <w:szCs w:val="26"/>
        </w:rPr>
        <w:t xml:space="preserve"> в страната.</w:t>
      </w:r>
    </w:p>
    <w:p w14:paraId="17B9EEA9" w14:textId="057C5973" w:rsidR="00FA7C8C" w:rsidRDefault="002A459B" w:rsidP="002A459B">
      <w:pPr>
        <w:pStyle w:val="ListParagraph"/>
        <w:numPr>
          <w:ilvl w:val="0"/>
          <w:numId w:val="39"/>
        </w:numPr>
        <w:contextualSpacing w:val="0"/>
        <w:jc w:val="both"/>
        <w:rPr>
          <w:rFonts w:ascii="Times New Roman" w:hAnsi="Times New Roman" w:cs="Times New Roman"/>
          <w:sz w:val="26"/>
          <w:szCs w:val="26"/>
        </w:rPr>
      </w:pPr>
      <w:r>
        <w:rPr>
          <w:rFonts w:ascii="Times New Roman" w:hAnsi="Times New Roman" w:cs="Times New Roman"/>
          <w:sz w:val="26"/>
          <w:szCs w:val="26"/>
        </w:rPr>
        <w:t>Вторият модул е посветен на актуална тема, свързана с изследване на</w:t>
      </w:r>
      <w:r w:rsidR="00E9476A" w:rsidRPr="00E9476A">
        <w:rPr>
          <w:rFonts w:ascii="Times New Roman" w:hAnsi="Times New Roman" w:cs="Times New Roman"/>
          <w:sz w:val="26"/>
          <w:szCs w:val="26"/>
        </w:rPr>
        <w:t xml:space="preserve"> настроенията и подготовката на бизнеса за т.нар. зелен преход.</w:t>
      </w:r>
      <w:r>
        <w:rPr>
          <w:rFonts w:ascii="Times New Roman" w:hAnsi="Times New Roman" w:cs="Times New Roman"/>
          <w:sz w:val="26"/>
          <w:szCs w:val="26"/>
        </w:rPr>
        <w:t xml:space="preserve"> Чрез него се изследва доколко мениджърите са запознати </w:t>
      </w:r>
      <w:r w:rsidRPr="002A459B">
        <w:rPr>
          <w:rFonts w:ascii="Times New Roman" w:hAnsi="Times New Roman" w:cs="Times New Roman"/>
          <w:sz w:val="26"/>
          <w:szCs w:val="26"/>
        </w:rPr>
        <w:t>с новите регулации, които зеления</w:t>
      </w:r>
      <w:r w:rsidR="009D3773">
        <w:rPr>
          <w:rFonts w:ascii="Times New Roman" w:hAnsi="Times New Roman" w:cs="Times New Roman"/>
          <w:sz w:val="26"/>
          <w:szCs w:val="26"/>
        </w:rPr>
        <w:t>т</w:t>
      </w:r>
      <w:r w:rsidRPr="002A459B">
        <w:rPr>
          <w:rFonts w:ascii="Times New Roman" w:hAnsi="Times New Roman" w:cs="Times New Roman"/>
          <w:sz w:val="26"/>
          <w:szCs w:val="26"/>
        </w:rPr>
        <w:t xml:space="preserve"> преход изисква и промените, които те налагат за бизнеса </w:t>
      </w:r>
      <w:r w:rsidR="004769DE">
        <w:rPr>
          <w:rFonts w:ascii="Times New Roman" w:hAnsi="Times New Roman" w:cs="Times New Roman"/>
          <w:sz w:val="26"/>
          <w:szCs w:val="26"/>
        </w:rPr>
        <w:t xml:space="preserve">им. Респондентите дават оценка на </w:t>
      </w:r>
      <w:r w:rsidR="004769DE" w:rsidRPr="004769DE">
        <w:rPr>
          <w:rFonts w:ascii="Times New Roman" w:hAnsi="Times New Roman" w:cs="Times New Roman"/>
          <w:sz w:val="26"/>
          <w:szCs w:val="26"/>
        </w:rPr>
        <w:t xml:space="preserve">възможностите за финансиране на зеления преход чрез банкови кредити за </w:t>
      </w:r>
      <w:r w:rsidR="004769DE">
        <w:rPr>
          <w:rFonts w:ascii="Times New Roman" w:hAnsi="Times New Roman" w:cs="Times New Roman"/>
          <w:sz w:val="26"/>
          <w:szCs w:val="26"/>
        </w:rPr>
        <w:t xml:space="preserve">техните фирми, както и дали планират „зелени“ инвестиции. Също така мениджърите дават мнение относно това как </w:t>
      </w:r>
      <w:r w:rsidR="004769DE" w:rsidRPr="004769DE">
        <w:rPr>
          <w:rFonts w:ascii="Times New Roman" w:hAnsi="Times New Roman" w:cs="Times New Roman"/>
          <w:sz w:val="26"/>
          <w:szCs w:val="26"/>
        </w:rPr>
        <w:t xml:space="preserve">ББР може да бъде полезна за прехода </w:t>
      </w:r>
      <w:r w:rsidR="004769DE">
        <w:rPr>
          <w:rFonts w:ascii="Times New Roman" w:hAnsi="Times New Roman" w:cs="Times New Roman"/>
          <w:sz w:val="26"/>
          <w:szCs w:val="26"/>
        </w:rPr>
        <w:t>им</w:t>
      </w:r>
      <w:r w:rsidR="004769DE" w:rsidRPr="004769DE">
        <w:rPr>
          <w:rFonts w:ascii="Times New Roman" w:hAnsi="Times New Roman" w:cs="Times New Roman"/>
          <w:sz w:val="26"/>
          <w:szCs w:val="26"/>
        </w:rPr>
        <w:t xml:space="preserve"> към зелена икономика</w:t>
      </w:r>
      <w:r w:rsidR="004769DE">
        <w:rPr>
          <w:rFonts w:ascii="Times New Roman" w:hAnsi="Times New Roman" w:cs="Times New Roman"/>
          <w:sz w:val="26"/>
          <w:szCs w:val="26"/>
        </w:rPr>
        <w:t xml:space="preserve"> и дали банката </w:t>
      </w:r>
      <w:r w:rsidR="004769DE" w:rsidRPr="004769DE">
        <w:rPr>
          <w:rFonts w:ascii="Times New Roman" w:hAnsi="Times New Roman" w:cs="Times New Roman"/>
          <w:sz w:val="26"/>
          <w:szCs w:val="26"/>
        </w:rPr>
        <w:t>трябва да осигури актуална информация за новите зелени стандарти на своите клиенти</w:t>
      </w:r>
      <w:r w:rsidR="004769DE">
        <w:rPr>
          <w:rFonts w:ascii="Times New Roman" w:hAnsi="Times New Roman" w:cs="Times New Roman"/>
          <w:sz w:val="26"/>
          <w:szCs w:val="26"/>
        </w:rPr>
        <w:t xml:space="preserve">. </w:t>
      </w:r>
      <w:r w:rsidR="00257C7A">
        <w:rPr>
          <w:rFonts w:ascii="Times New Roman" w:hAnsi="Times New Roman" w:cs="Times New Roman"/>
          <w:sz w:val="26"/>
          <w:szCs w:val="26"/>
        </w:rPr>
        <w:t xml:space="preserve">Този модул е посветен на актуална тема, в случая на т.нар. зелен преход, но може да бъде заменян с друга </w:t>
      </w:r>
      <w:r w:rsidR="00DE42DA">
        <w:rPr>
          <w:rFonts w:ascii="Times New Roman" w:hAnsi="Times New Roman" w:cs="Times New Roman"/>
          <w:sz w:val="26"/>
          <w:szCs w:val="26"/>
        </w:rPr>
        <w:t>интересуваща ББР</w:t>
      </w:r>
      <w:r w:rsidR="00257C7A">
        <w:rPr>
          <w:rFonts w:ascii="Times New Roman" w:hAnsi="Times New Roman" w:cs="Times New Roman"/>
          <w:sz w:val="26"/>
          <w:szCs w:val="26"/>
        </w:rPr>
        <w:t xml:space="preserve"> тема при следващи изследвания.</w:t>
      </w:r>
    </w:p>
    <w:p w14:paraId="7C9CC2E6" w14:textId="35E8595E" w:rsidR="00257C7A" w:rsidRPr="00E9476A" w:rsidRDefault="00257C7A" w:rsidP="002A459B">
      <w:pPr>
        <w:pStyle w:val="ListParagraph"/>
        <w:numPr>
          <w:ilvl w:val="0"/>
          <w:numId w:val="39"/>
        </w:numPr>
        <w:contextualSpacing w:val="0"/>
        <w:jc w:val="both"/>
        <w:rPr>
          <w:rFonts w:ascii="Times New Roman" w:hAnsi="Times New Roman" w:cs="Times New Roman"/>
          <w:sz w:val="26"/>
          <w:szCs w:val="26"/>
        </w:rPr>
      </w:pPr>
      <w:r>
        <w:rPr>
          <w:rFonts w:ascii="Times New Roman" w:hAnsi="Times New Roman" w:cs="Times New Roman"/>
          <w:sz w:val="26"/>
          <w:szCs w:val="26"/>
        </w:rPr>
        <w:t xml:space="preserve">Третият модел се отнася до т.нар. демографски характеристики на предприятията, представители на които попълват анкетата. Те се отнасят до икономическия сектор на предприятието, </w:t>
      </w:r>
      <w:r w:rsidR="007628B6">
        <w:rPr>
          <w:rFonts w:ascii="Times New Roman" w:hAnsi="Times New Roman" w:cs="Times New Roman"/>
          <w:sz w:val="26"/>
          <w:szCs w:val="26"/>
        </w:rPr>
        <w:t>къде упражняват основната си дейност, големина на предприятието, измерена чрез броя на заетите лица, какъв е техният годишен оборот</w:t>
      </w:r>
      <w:r>
        <w:rPr>
          <w:rFonts w:ascii="Times New Roman" w:hAnsi="Times New Roman" w:cs="Times New Roman"/>
          <w:sz w:val="26"/>
          <w:szCs w:val="26"/>
        </w:rPr>
        <w:t xml:space="preserve"> </w:t>
      </w:r>
      <w:r w:rsidR="007628B6">
        <w:rPr>
          <w:rFonts w:ascii="Times New Roman" w:hAnsi="Times New Roman" w:cs="Times New Roman"/>
          <w:sz w:val="26"/>
          <w:szCs w:val="26"/>
        </w:rPr>
        <w:t xml:space="preserve">и кога е създадено самото предприятие. Тези въпроси се използват от една страната като контролни, за да се установи дали структурата на събраната чрез извадка информация възпроизвежда основните характеристики на предприятията в страната, а от друга страна тази информация позволява да се търси сечение с някои основни въпроси, </w:t>
      </w:r>
      <w:r w:rsidR="00E42437">
        <w:rPr>
          <w:rFonts w:ascii="Times New Roman" w:hAnsi="Times New Roman" w:cs="Times New Roman"/>
          <w:sz w:val="26"/>
          <w:szCs w:val="26"/>
        </w:rPr>
        <w:t xml:space="preserve">които са </w:t>
      </w:r>
      <w:r w:rsidR="007628B6">
        <w:rPr>
          <w:rFonts w:ascii="Times New Roman" w:hAnsi="Times New Roman" w:cs="Times New Roman"/>
          <w:sz w:val="26"/>
          <w:szCs w:val="26"/>
        </w:rPr>
        <w:t>включени в анкетата.</w:t>
      </w:r>
    </w:p>
    <w:p w14:paraId="1762FD59" w14:textId="36AD958D" w:rsidR="00E9476A" w:rsidRDefault="00166A07" w:rsidP="002A459B">
      <w:pPr>
        <w:ind w:firstLine="567"/>
        <w:jc w:val="both"/>
        <w:rPr>
          <w:rFonts w:ascii="Times New Roman" w:hAnsi="Times New Roman" w:cs="Times New Roman"/>
          <w:sz w:val="26"/>
          <w:szCs w:val="26"/>
        </w:rPr>
      </w:pPr>
      <w:r>
        <w:rPr>
          <w:rFonts w:ascii="Times New Roman" w:hAnsi="Times New Roman" w:cs="Times New Roman"/>
          <w:sz w:val="26"/>
          <w:szCs w:val="26"/>
        </w:rPr>
        <w:t xml:space="preserve">Анкетната карта е разработена в онлайн вариант, който е достъпен на следния адрес </w:t>
      </w:r>
      <w:hyperlink r:id="rId8" w:history="1">
        <w:r w:rsidRPr="006D6CA7">
          <w:rPr>
            <w:rStyle w:val="Hyperlink"/>
            <w:rFonts w:ascii="Times New Roman" w:hAnsi="Times New Roman" w:cs="Times New Roman"/>
            <w:sz w:val="26"/>
            <w:szCs w:val="26"/>
          </w:rPr>
          <w:t>https://www.surveymonkey.com/r/FJZXTYM</w:t>
        </w:r>
      </w:hyperlink>
      <w:r>
        <w:rPr>
          <w:rFonts w:ascii="Times New Roman" w:hAnsi="Times New Roman" w:cs="Times New Roman"/>
          <w:sz w:val="26"/>
          <w:szCs w:val="26"/>
        </w:rPr>
        <w:t>, както</w:t>
      </w:r>
      <w:r w:rsidR="00B02890">
        <w:rPr>
          <w:rFonts w:ascii="Times New Roman" w:hAnsi="Times New Roman" w:cs="Times New Roman"/>
          <w:sz w:val="26"/>
          <w:szCs w:val="26"/>
        </w:rPr>
        <w:t xml:space="preserve"> и е включен като приложение към доклада. </w:t>
      </w:r>
      <w:r w:rsidR="0029592D">
        <w:rPr>
          <w:rFonts w:ascii="Times New Roman" w:hAnsi="Times New Roman" w:cs="Times New Roman"/>
          <w:sz w:val="26"/>
          <w:szCs w:val="26"/>
        </w:rPr>
        <w:t>Онлайн анкетната карта има следните основни предимства:</w:t>
      </w:r>
    </w:p>
    <w:p w14:paraId="3D44446F" w14:textId="7F021915" w:rsidR="0029592D" w:rsidRPr="0029592D" w:rsidRDefault="0029592D" w:rsidP="0029592D">
      <w:pPr>
        <w:pStyle w:val="ListParagraph"/>
        <w:numPr>
          <w:ilvl w:val="0"/>
          <w:numId w:val="40"/>
        </w:numPr>
        <w:ind w:left="1281" w:hanging="357"/>
        <w:contextualSpacing w:val="0"/>
        <w:jc w:val="both"/>
        <w:rPr>
          <w:rFonts w:ascii="Times New Roman" w:hAnsi="Times New Roman" w:cs="Times New Roman"/>
          <w:sz w:val="26"/>
          <w:szCs w:val="26"/>
        </w:rPr>
      </w:pPr>
      <w:r w:rsidRPr="0029592D">
        <w:rPr>
          <w:rFonts w:ascii="Times New Roman" w:hAnsi="Times New Roman" w:cs="Times New Roman"/>
          <w:sz w:val="26"/>
          <w:szCs w:val="26"/>
        </w:rPr>
        <w:t xml:space="preserve">Позволява за сравнително кратко време да бъдат събрани достатъчно на брой анкети. </w:t>
      </w:r>
    </w:p>
    <w:p w14:paraId="0E8934C4" w14:textId="7D7AA759" w:rsidR="0029592D" w:rsidRDefault="0029592D" w:rsidP="0029592D">
      <w:pPr>
        <w:pStyle w:val="ListParagraph"/>
        <w:numPr>
          <w:ilvl w:val="0"/>
          <w:numId w:val="40"/>
        </w:numPr>
        <w:ind w:left="1281" w:hanging="357"/>
        <w:contextualSpacing w:val="0"/>
        <w:jc w:val="both"/>
        <w:rPr>
          <w:rFonts w:ascii="Times New Roman" w:hAnsi="Times New Roman" w:cs="Times New Roman"/>
          <w:sz w:val="26"/>
          <w:szCs w:val="26"/>
        </w:rPr>
      </w:pPr>
      <w:r w:rsidRPr="0029592D">
        <w:rPr>
          <w:rFonts w:ascii="Times New Roman" w:hAnsi="Times New Roman" w:cs="Times New Roman"/>
          <w:sz w:val="26"/>
          <w:szCs w:val="26"/>
        </w:rPr>
        <w:t>Няма разходи за събиране на информацията на терен, тъй като респондентите сами попълват анкетата и няма нужда да бъдат наемани анкетьори.</w:t>
      </w:r>
    </w:p>
    <w:p w14:paraId="6572FB03" w14:textId="43CE9394" w:rsidR="0029592D" w:rsidRDefault="0029592D" w:rsidP="0029592D">
      <w:pPr>
        <w:pStyle w:val="ListParagraph"/>
        <w:numPr>
          <w:ilvl w:val="0"/>
          <w:numId w:val="40"/>
        </w:numPr>
        <w:ind w:left="1281" w:hanging="357"/>
        <w:contextualSpacing w:val="0"/>
        <w:jc w:val="both"/>
        <w:rPr>
          <w:rFonts w:ascii="Times New Roman" w:hAnsi="Times New Roman" w:cs="Times New Roman"/>
          <w:sz w:val="26"/>
          <w:szCs w:val="26"/>
        </w:rPr>
      </w:pPr>
      <w:r>
        <w:rPr>
          <w:rFonts w:ascii="Times New Roman" w:hAnsi="Times New Roman" w:cs="Times New Roman"/>
          <w:sz w:val="26"/>
          <w:szCs w:val="26"/>
        </w:rPr>
        <w:t>Мениджърите самостоятелно тълкуват въпросите и дават своите отговори, без да съществува риск от внушения или изкривяване на събраната информация.</w:t>
      </w:r>
    </w:p>
    <w:p w14:paraId="67006815" w14:textId="3D933F2D" w:rsidR="0029592D" w:rsidRDefault="0029592D" w:rsidP="0029592D">
      <w:pPr>
        <w:pStyle w:val="ListParagraph"/>
        <w:numPr>
          <w:ilvl w:val="0"/>
          <w:numId w:val="40"/>
        </w:numPr>
        <w:ind w:left="1281" w:hanging="357"/>
        <w:contextualSpacing w:val="0"/>
        <w:jc w:val="both"/>
        <w:rPr>
          <w:rFonts w:ascii="Times New Roman" w:hAnsi="Times New Roman" w:cs="Times New Roman"/>
          <w:sz w:val="26"/>
          <w:szCs w:val="26"/>
        </w:rPr>
      </w:pPr>
      <w:r>
        <w:rPr>
          <w:rFonts w:ascii="Times New Roman" w:hAnsi="Times New Roman" w:cs="Times New Roman"/>
          <w:sz w:val="26"/>
          <w:szCs w:val="26"/>
        </w:rPr>
        <w:t xml:space="preserve">Анкетата </w:t>
      </w:r>
      <w:r w:rsidR="006B644C">
        <w:rPr>
          <w:rFonts w:ascii="Times New Roman" w:hAnsi="Times New Roman" w:cs="Times New Roman"/>
          <w:sz w:val="26"/>
          <w:szCs w:val="26"/>
        </w:rPr>
        <w:t xml:space="preserve">дава гъвкавост по отношение на времето на попълване, тъй като позволява </w:t>
      </w:r>
      <w:r w:rsidR="009D3773">
        <w:rPr>
          <w:rFonts w:ascii="Times New Roman" w:hAnsi="Times New Roman" w:cs="Times New Roman"/>
          <w:sz w:val="26"/>
          <w:szCs w:val="26"/>
        </w:rPr>
        <w:t>това да става</w:t>
      </w:r>
      <w:r w:rsidR="006B644C">
        <w:rPr>
          <w:rFonts w:ascii="Times New Roman" w:hAnsi="Times New Roman" w:cs="Times New Roman"/>
          <w:sz w:val="26"/>
          <w:szCs w:val="26"/>
        </w:rPr>
        <w:t xml:space="preserve"> в удобно за респондентите време, което е важно, като се има предвид, че мениджърите не разполагат с много свободно време.</w:t>
      </w:r>
    </w:p>
    <w:p w14:paraId="5B877B98" w14:textId="355B9875" w:rsidR="00FD51E0" w:rsidRPr="0029592D" w:rsidRDefault="00FD51E0" w:rsidP="0029592D">
      <w:pPr>
        <w:pStyle w:val="ListParagraph"/>
        <w:numPr>
          <w:ilvl w:val="0"/>
          <w:numId w:val="40"/>
        </w:numPr>
        <w:ind w:left="1281" w:hanging="357"/>
        <w:contextualSpacing w:val="0"/>
        <w:jc w:val="both"/>
        <w:rPr>
          <w:rFonts w:ascii="Times New Roman" w:hAnsi="Times New Roman" w:cs="Times New Roman"/>
          <w:sz w:val="26"/>
          <w:szCs w:val="26"/>
        </w:rPr>
      </w:pPr>
      <w:r>
        <w:rPr>
          <w:rFonts w:ascii="Times New Roman" w:hAnsi="Times New Roman" w:cs="Times New Roman"/>
          <w:sz w:val="26"/>
          <w:szCs w:val="26"/>
        </w:rPr>
        <w:t>Онлайн анкетата позволява ежедневно да бъде проследен процес</w:t>
      </w:r>
      <w:r w:rsidR="009D3773">
        <w:rPr>
          <w:rFonts w:ascii="Times New Roman" w:hAnsi="Times New Roman" w:cs="Times New Roman"/>
          <w:sz w:val="26"/>
          <w:szCs w:val="26"/>
        </w:rPr>
        <w:t>ът</w:t>
      </w:r>
      <w:r>
        <w:rPr>
          <w:rFonts w:ascii="Times New Roman" w:hAnsi="Times New Roman" w:cs="Times New Roman"/>
          <w:sz w:val="26"/>
          <w:szCs w:val="26"/>
        </w:rPr>
        <w:t xml:space="preserve"> на попълване на анкетата, както и улеснява процеса по последващата обработка на информацията.</w:t>
      </w:r>
    </w:p>
    <w:p w14:paraId="3E1975E3" w14:textId="5FFADFDE" w:rsidR="00D075D6" w:rsidRDefault="00D075D6" w:rsidP="002A459B">
      <w:pPr>
        <w:ind w:firstLine="567"/>
        <w:jc w:val="both"/>
        <w:rPr>
          <w:rFonts w:ascii="Times New Roman" w:hAnsi="Times New Roman" w:cs="Times New Roman"/>
          <w:sz w:val="26"/>
          <w:szCs w:val="26"/>
        </w:rPr>
      </w:pPr>
      <w:r>
        <w:rPr>
          <w:rFonts w:ascii="Times New Roman" w:hAnsi="Times New Roman" w:cs="Times New Roman"/>
          <w:sz w:val="26"/>
          <w:szCs w:val="26"/>
        </w:rPr>
        <w:t>Онлайн проучването позволява да се използват паралелно различни канали за достъп до мениджърите на предприятията, които от една страна могат да попълват по едн</w:t>
      </w:r>
      <w:r w:rsidR="009D3773">
        <w:rPr>
          <w:rFonts w:ascii="Times New Roman" w:hAnsi="Times New Roman" w:cs="Times New Roman"/>
          <w:sz w:val="26"/>
          <w:szCs w:val="26"/>
        </w:rPr>
        <w:t>о</w:t>
      </w:r>
      <w:r>
        <w:rPr>
          <w:rFonts w:ascii="Times New Roman" w:hAnsi="Times New Roman" w:cs="Times New Roman"/>
          <w:sz w:val="26"/>
          <w:szCs w:val="26"/>
        </w:rPr>
        <w:t xml:space="preserve"> и също време анкетата, а от друга страна може да бъде проследена работата на всеки един канал, включително брой попълнени анкети за всеки ден. </w:t>
      </w:r>
    </w:p>
    <w:p w14:paraId="54B7EB77" w14:textId="06A4B766" w:rsidR="00D075D6" w:rsidRDefault="00D075D6" w:rsidP="002A459B">
      <w:pPr>
        <w:ind w:firstLine="567"/>
        <w:jc w:val="both"/>
        <w:rPr>
          <w:rFonts w:ascii="Times New Roman" w:hAnsi="Times New Roman" w:cs="Times New Roman"/>
          <w:sz w:val="26"/>
          <w:szCs w:val="26"/>
        </w:rPr>
      </w:pPr>
      <w:r>
        <w:rPr>
          <w:rFonts w:ascii="Times New Roman" w:hAnsi="Times New Roman" w:cs="Times New Roman"/>
          <w:sz w:val="26"/>
          <w:szCs w:val="26"/>
        </w:rPr>
        <w:t>Разработени са няколко канала</w:t>
      </w:r>
      <w:r w:rsidRPr="00D075D6">
        <w:rPr>
          <w:rFonts w:ascii="Times New Roman" w:hAnsi="Times New Roman" w:cs="Times New Roman"/>
          <w:sz w:val="26"/>
          <w:szCs w:val="26"/>
        </w:rPr>
        <w:t xml:space="preserve"> за комуникация и контакт с малките и средни предприятия в страна, чрез които е осъществено проучването. </w:t>
      </w:r>
      <w:r>
        <w:rPr>
          <w:rFonts w:ascii="Times New Roman" w:hAnsi="Times New Roman" w:cs="Times New Roman"/>
          <w:sz w:val="26"/>
          <w:szCs w:val="26"/>
        </w:rPr>
        <w:t xml:space="preserve">Те включват както </w:t>
      </w:r>
      <w:r w:rsidRPr="00D075D6">
        <w:rPr>
          <w:rFonts w:ascii="Times New Roman" w:hAnsi="Times New Roman" w:cs="Times New Roman"/>
          <w:sz w:val="26"/>
          <w:szCs w:val="26"/>
        </w:rPr>
        <w:t xml:space="preserve">клиентите на ББР, </w:t>
      </w:r>
      <w:r w:rsidR="00463395">
        <w:rPr>
          <w:rFonts w:ascii="Times New Roman" w:hAnsi="Times New Roman" w:cs="Times New Roman"/>
          <w:sz w:val="26"/>
          <w:szCs w:val="26"/>
        </w:rPr>
        <w:t>така също и някои</w:t>
      </w:r>
      <w:r w:rsidRPr="00D075D6">
        <w:rPr>
          <w:rFonts w:ascii="Times New Roman" w:hAnsi="Times New Roman" w:cs="Times New Roman"/>
          <w:sz w:val="26"/>
          <w:szCs w:val="26"/>
        </w:rPr>
        <w:t xml:space="preserve"> партньори</w:t>
      </w:r>
      <w:r w:rsidR="00463395">
        <w:rPr>
          <w:rFonts w:ascii="Times New Roman" w:hAnsi="Times New Roman" w:cs="Times New Roman"/>
          <w:sz w:val="26"/>
          <w:szCs w:val="26"/>
        </w:rPr>
        <w:t xml:space="preserve">, които осигуриха </w:t>
      </w:r>
      <w:r w:rsidRPr="00D075D6">
        <w:rPr>
          <w:rFonts w:ascii="Times New Roman" w:hAnsi="Times New Roman" w:cs="Times New Roman"/>
          <w:sz w:val="26"/>
          <w:szCs w:val="26"/>
        </w:rPr>
        <w:t>разпространението на анкетата и достъп до мениджърите</w:t>
      </w:r>
      <w:r w:rsidR="00463395">
        <w:rPr>
          <w:rFonts w:ascii="Times New Roman" w:hAnsi="Times New Roman" w:cs="Times New Roman"/>
          <w:sz w:val="26"/>
          <w:szCs w:val="26"/>
        </w:rPr>
        <w:t xml:space="preserve">, като следва: </w:t>
      </w:r>
      <w:r w:rsidRPr="00D075D6">
        <w:rPr>
          <w:rFonts w:ascii="Times New Roman" w:hAnsi="Times New Roman" w:cs="Times New Roman"/>
          <w:sz w:val="26"/>
          <w:szCs w:val="26"/>
        </w:rPr>
        <w:t>Министерство на икономиката, Изпълнителната агенция за насърчаване на малките и средни предприятия, Асоциация на банките в България и Българска търговско-промишлена палата. Тези канали могат да бъдат ползвани и в бъдеще, при следващите евентуални</w:t>
      </w:r>
      <w:r w:rsidR="00463395">
        <w:rPr>
          <w:rFonts w:ascii="Times New Roman" w:hAnsi="Times New Roman" w:cs="Times New Roman"/>
          <w:sz w:val="26"/>
          <w:szCs w:val="26"/>
        </w:rPr>
        <w:t xml:space="preserve"> подобни</w:t>
      </w:r>
      <w:r w:rsidRPr="00D075D6">
        <w:rPr>
          <w:rFonts w:ascii="Times New Roman" w:hAnsi="Times New Roman" w:cs="Times New Roman"/>
          <w:sz w:val="26"/>
          <w:szCs w:val="26"/>
        </w:rPr>
        <w:t xml:space="preserve"> проучвания.</w:t>
      </w:r>
    </w:p>
    <w:p w14:paraId="291EABF4" w14:textId="34FD080E" w:rsidR="00D075D6" w:rsidRDefault="00D075D6" w:rsidP="00D075D6">
      <w:pPr>
        <w:ind w:firstLine="567"/>
        <w:jc w:val="both"/>
        <w:rPr>
          <w:rFonts w:ascii="Times New Roman" w:hAnsi="Times New Roman" w:cs="Times New Roman"/>
          <w:sz w:val="26"/>
          <w:szCs w:val="26"/>
        </w:rPr>
      </w:pPr>
      <w:r>
        <w:rPr>
          <w:rFonts w:ascii="Times New Roman" w:hAnsi="Times New Roman" w:cs="Times New Roman"/>
          <w:sz w:val="26"/>
          <w:szCs w:val="26"/>
        </w:rPr>
        <w:t xml:space="preserve">Използваната </w:t>
      </w:r>
      <w:r w:rsidRPr="00D075D6">
        <w:rPr>
          <w:rFonts w:ascii="Times New Roman" w:hAnsi="Times New Roman" w:cs="Times New Roman"/>
          <w:sz w:val="26"/>
          <w:szCs w:val="26"/>
        </w:rPr>
        <w:t xml:space="preserve">онлайн платформа за събиране на данни </w:t>
      </w:r>
      <w:r>
        <w:rPr>
          <w:rFonts w:ascii="Times New Roman" w:hAnsi="Times New Roman" w:cs="Times New Roman"/>
          <w:sz w:val="26"/>
          <w:szCs w:val="26"/>
        </w:rPr>
        <w:t>е</w:t>
      </w:r>
      <w:r w:rsidRPr="00D075D6">
        <w:rPr>
          <w:rFonts w:ascii="Times New Roman" w:hAnsi="Times New Roman" w:cs="Times New Roman"/>
          <w:sz w:val="26"/>
          <w:szCs w:val="26"/>
        </w:rPr>
        <w:t xml:space="preserve"> </w:t>
      </w:r>
      <w:proofErr w:type="spellStart"/>
      <w:r w:rsidRPr="00D075D6">
        <w:rPr>
          <w:rFonts w:ascii="Times New Roman" w:hAnsi="Times New Roman" w:cs="Times New Roman"/>
          <w:sz w:val="26"/>
          <w:szCs w:val="26"/>
        </w:rPr>
        <w:t>SurveyMonkey</w:t>
      </w:r>
      <w:proofErr w:type="spellEnd"/>
      <w:r>
        <w:rPr>
          <w:rFonts w:ascii="Times New Roman" w:hAnsi="Times New Roman" w:cs="Times New Roman"/>
          <w:sz w:val="26"/>
          <w:szCs w:val="26"/>
        </w:rPr>
        <w:t xml:space="preserve">, която е световно утвърден лидер в онлайн анкетирането. </w:t>
      </w:r>
      <w:r w:rsidR="00463395">
        <w:rPr>
          <w:rFonts w:ascii="Times New Roman" w:hAnsi="Times New Roman" w:cs="Times New Roman"/>
          <w:sz w:val="26"/>
          <w:szCs w:val="26"/>
        </w:rPr>
        <w:t>Изцяло е</w:t>
      </w:r>
      <w:r>
        <w:rPr>
          <w:rFonts w:ascii="Times New Roman" w:hAnsi="Times New Roman" w:cs="Times New Roman"/>
          <w:sz w:val="26"/>
          <w:szCs w:val="26"/>
        </w:rPr>
        <w:t xml:space="preserve"> гарантирана анонимността на участниците </w:t>
      </w:r>
      <w:r w:rsidR="00463395">
        <w:rPr>
          <w:rFonts w:ascii="Times New Roman" w:hAnsi="Times New Roman" w:cs="Times New Roman"/>
          <w:sz w:val="26"/>
          <w:szCs w:val="26"/>
        </w:rPr>
        <w:t>в изследването, като в доклада са публикувани само обобщени данни, чрез които не е възможно да бъде установена самоличността на респондентите.</w:t>
      </w:r>
    </w:p>
    <w:p w14:paraId="3C4F21E8" w14:textId="38BAC285" w:rsidR="0029592D" w:rsidRDefault="007F3A88" w:rsidP="002A459B">
      <w:pPr>
        <w:ind w:firstLine="567"/>
        <w:jc w:val="both"/>
        <w:rPr>
          <w:rFonts w:ascii="Times New Roman" w:hAnsi="Times New Roman"/>
          <w:sz w:val="26"/>
          <w:szCs w:val="26"/>
        </w:rPr>
      </w:pPr>
      <w:r>
        <w:rPr>
          <w:rFonts w:ascii="Times New Roman" w:hAnsi="Times New Roman" w:cs="Times New Roman"/>
          <w:sz w:val="26"/>
          <w:szCs w:val="26"/>
        </w:rPr>
        <w:t xml:space="preserve">Работата на терен, свързана с процеса на попълване на анкетите, е изпълнена в рамките на </w:t>
      </w:r>
      <w:r w:rsidR="0029592D">
        <w:rPr>
          <w:rFonts w:ascii="Times New Roman" w:hAnsi="Times New Roman" w:cs="Times New Roman"/>
          <w:sz w:val="26"/>
          <w:szCs w:val="26"/>
        </w:rPr>
        <w:t>2 седмици</w:t>
      </w:r>
      <w:r>
        <w:rPr>
          <w:rFonts w:ascii="Times New Roman" w:hAnsi="Times New Roman" w:cs="Times New Roman"/>
          <w:sz w:val="26"/>
          <w:szCs w:val="26"/>
        </w:rPr>
        <w:t xml:space="preserve"> (от 18-ти до 30 октомври), като </w:t>
      </w:r>
      <w:r w:rsidR="00E42437">
        <w:rPr>
          <w:rFonts w:ascii="Times New Roman" w:hAnsi="Times New Roman" w:cs="Times New Roman"/>
          <w:sz w:val="26"/>
          <w:szCs w:val="26"/>
        </w:rPr>
        <w:t xml:space="preserve">в </w:t>
      </w:r>
      <w:r>
        <w:rPr>
          <w:rFonts w:ascii="Times New Roman" w:hAnsi="Times New Roman" w:cs="Times New Roman"/>
          <w:sz w:val="26"/>
          <w:szCs w:val="26"/>
        </w:rPr>
        <w:t xml:space="preserve">проучването се включиха </w:t>
      </w:r>
      <w:r>
        <w:rPr>
          <w:rFonts w:ascii="Times New Roman" w:hAnsi="Times New Roman"/>
          <w:sz w:val="26"/>
          <w:szCs w:val="26"/>
        </w:rPr>
        <w:t>мениджъри на 513 предприятия в страната.</w:t>
      </w:r>
    </w:p>
    <w:p w14:paraId="0A638A18" w14:textId="57EC1FA0" w:rsidR="00060B60" w:rsidRDefault="00060B60" w:rsidP="002A459B">
      <w:pPr>
        <w:ind w:firstLine="567"/>
        <w:jc w:val="both"/>
        <w:rPr>
          <w:rFonts w:ascii="Times New Roman" w:hAnsi="Times New Roman"/>
          <w:sz w:val="26"/>
          <w:szCs w:val="26"/>
        </w:rPr>
      </w:pPr>
      <w:r>
        <w:rPr>
          <w:rFonts w:ascii="Times New Roman" w:hAnsi="Times New Roman"/>
          <w:sz w:val="26"/>
          <w:szCs w:val="26"/>
        </w:rPr>
        <w:t xml:space="preserve">Обработката на данните е извършена чрез използването на специализиран статистически софтуер </w:t>
      </w:r>
      <w:r>
        <w:rPr>
          <w:rFonts w:ascii="Times New Roman" w:hAnsi="Times New Roman"/>
          <w:sz w:val="26"/>
          <w:szCs w:val="26"/>
          <w:lang w:val="en-US"/>
        </w:rPr>
        <w:t>IBM SPSS v.26</w:t>
      </w:r>
      <w:r>
        <w:rPr>
          <w:rFonts w:ascii="Times New Roman" w:hAnsi="Times New Roman"/>
          <w:sz w:val="26"/>
          <w:szCs w:val="26"/>
        </w:rPr>
        <w:t xml:space="preserve"> и включва следните основни характеристики: едномерни честотни разпределения, средни величини (средна аритметична и медиана), крос-таблици между основни признаци, а резултатите са визуализирани в доклада чрез множество таблици и фигури. </w:t>
      </w:r>
    </w:p>
    <w:p w14:paraId="504F8222" w14:textId="366B3D5D" w:rsidR="008973A5" w:rsidRPr="005918BC" w:rsidRDefault="008973A5" w:rsidP="008973A5">
      <w:pPr>
        <w:ind w:firstLine="567"/>
        <w:jc w:val="both"/>
        <w:rPr>
          <w:rFonts w:ascii="Times New Roman" w:hAnsi="Times New Roman" w:cs="Times New Roman"/>
          <w:sz w:val="26"/>
          <w:szCs w:val="26"/>
        </w:rPr>
      </w:pPr>
      <w:r>
        <w:rPr>
          <w:rFonts w:ascii="Times New Roman" w:hAnsi="Times New Roman" w:cs="Times New Roman"/>
          <w:sz w:val="26"/>
          <w:szCs w:val="26"/>
        </w:rPr>
        <w:t xml:space="preserve">Настоящото проучване е първо подобно проучване, което се осъществява от Българска банка за развитие, със съдействието на Университета за национално и световно стопанство – София. </w:t>
      </w:r>
      <w:r w:rsidR="001200A8">
        <w:rPr>
          <w:rFonts w:ascii="Times New Roman" w:hAnsi="Times New Roman" w:cs="Times New Roman"/>
          <w:sz w:val="26"/>
          <w:szCs w:val="26"/>
        </w:rPr>
        <w:t xml:space="preserve">То дава основа, чрез която да бъде проследено от една страна какви са </w:t>
      </w:r>
      <w:r w:rsidR="001200A8" w:rsidRPr="00E3765E">
        <w:rPr>
          <w:rFonts w:ascii="Times New Roman" w:hAnsi="Times New Roman"/>
          <w:sz w:val="26"/>
          <w:szCs w:val="26"/>
        </w:rPr>
        <w:t>нуждите, възможностите и ограниченията пред бизнеса за достъпа до финансиране и получаване на достатъчно финансиране за инвестиции,</w:t>
      </w:r>
      <w:r w:rsidR="001200A8">
        <w:rPr>
          <w:rFonts w:ascii="Times New Roman" w:hAnsi="Times New Roman"/>
          <w:sz w:val="26"/>
          <w:szCs w:val="26"/>
        </w:rPr>
        <w:t xml:space="preserve"> а от друга страна да бъде изследвана всяка актуална тема, засягаща </w:t>
      </w:r>
      <w:r w:rsidR="00E42437">
        <w:rPr>
          <w:rFonts w:ascii="Times New Roman" w:hAnsi="Times New Roman"/>
          <w:sz w:val="26"/>
          <w:szCs w:val="26"/>
        </w:rPr>
        <w:t>дейността</w:t>
      </w:r>
      <w:r w:rsidR="001200A8">
        <w:rPr>
          <w:rFonts w:ascii="Times New Roman" w:hAnsi="Times New Roman"/>
          <w:sz w:val="26"/>
          <w:szCs w:val="26"/>
        </w:rPr>
        <w:t xml:space="preserve"> на ББР. Нещо повече, </w:t>
      </w:r>
      <w:r w:rsidR="00B4711A">
        <w:rPr>
          <w:rFonts w:ascii="Times New Roman" w:hAnsi="Times New Roman"/>
          <w:sz w:val="26"/>
          <w:szCs w:val="26"/>
        </w:rPr>
        <w:t>при следващи подобни изследвани</w:t>
      </w:r>
      <w:r w:rsidR="009D3773">
        <w:rPr>
          <w:rFonts w:ascii="Times New Roman" w:hAnsi="Times New Roman"/>
          <w:sz w:val="26"/>
          <w:szCs w:val="26"/>
        </w:rPr>
        <w:t>я</w:t>
      </w:r>
      <w:r w:rsidR="00B4711A">
        <w:rPr>
          <w:rFonts w:ascii="Times New Roman" w:hAnsi="Times New Roman"/>
          <w:sz w:val="26"/>
          <w:szCs w:val="26"/>
        </w:rPr>
        <w:t xml:space="preserve"> би могло да се установи каква е динамиката и да се проследи тенденцията на развитие на ключови показатели, от които се интересува ББР. Препоръките са такива изследвания да се провеждат два пъти в годината – през есента (месец</w:t>
      </w:r>
      <w:r w:rsidR="00E42437">
        <w:rPr>
          <w:rFonts w:ascii="Times New Roman" w:hAnsi="Times New Roman"/>
          <w:sz w:val="26"/>
          <w:szCs w:val="26"/>
        </w:rPr>
        <w:t>ите</w:t>
      </w:r>
      <w:r w:rsidR="00B4711A">
        <w:rPr>
          <w:rFonts w:ascii="Times New Roman" w:hAnsi="Times New Roman"/>
          <w:sz w:val="26"/>
          <w:szCs w:val="26"/>
        </w:rPr>
        <w:t xml:space="preserve"> октомври и ноември) и през пролетта (месец</w:t>
      </w:r>
      <w:r w:rsidR="00E42437">
        <w:rPr>
          <w:rFonts w:ascii="Times New Roman" w:hAnsi="Times New Roman"/>
          <w:sz w:val="26"/>
          <w:szCs w:val="26"/>
        </w:rPr>
        <w:t>ите</w:t>
      </w:r>
      <w:r w:rsidR="00B4711A">
        <w:rPr>
          <w:rFonts w:ascii="Times New Roman" w:hAnsi="Times New Roman"/>
          <w:sz w:val="26"/>
          <w:szCs w:val="26"/>
        </w:rPr>
        <w:t xml:space="preserve"> март и април). По този начин ще се осигурява актуална информация, необходима на ББР, а в същото време няма да бъдат натоварвани прекалено мениджърите на предприятията в страна, които попълват анкетното проучване.</w:t>
      </w:r>
    </w:p>
    <w:p w14:paraId="18861B3D" w14:textId="05E4FEC8" w:rsidR="008973A5" w:rsidRDefault="008973A5" w:rsidP="002A459B">
      <w:pPr>
        <w:ind w:firstLine="567"/>
        <w:jc w:val="both"/>
        <w:rPr>
          <w:rFonts w:ascii="Times New Roman" w:hAnsi="Times New Roman"/>
          <w:sz w:val="26"/>
          <w:szCs w:val="26"/>
        </w:rPr>
      </w:pPr>
    </w:p>
    <w:p w14:paraId="28281DDE" w14:textId="595A1678" w:rsidR="007F3A88" w:rsidRDefault="008973A5" w:rsidP="002A459B">
      <w:pPr>
        <w:ind w:firstLine="567"/>
        <w:jc w:val="both"/>
        <w:rPr>
          <w:rFonts w:ascii="Times New Roman" w:hAnsi="Times New Roman" w:cs="Times New Roman"/>
          <w:sz w:val="26"/>
          <w:szCs w:val="26"/>
        </w:rPr>
      </w:pPr>
      <w:r>
        <w:rPr>
          <w:rFonts w:ascii="Times New Roman" w:hAnsi="Times New Roman" w:cs="Times New Roman"/>
          <w:sz w:val="26"/>
          <w:szCs w:val="26"/>
        </w:rPr>
        <w:t xml:space="preserve">За да се гарантира качеството </w:t>
      </w:r>
      <w:r w:rsidR="0082672D">
        <w:rPr>
          <w:rFonts w:ascii="Times New Roman" w:hAnsi="Times New Roman" w:cs="Times New Roman"/>
          <w:sz w:val="26"/>
          <w:szCs w:val="26"/>
        </w:rPr>
        <w:t xml:space="preserve">на получения продукт, в резултат на анкетното проучване </w:t>
      </w:r>
      <w:r w:rsidR="0082672D" w:rsidRPr="0082672D">
        <w:rPr>
          <w:rFonts w:ascii="Times New Roman" w:hAnsi="Times New Roman" w:cs="Times New Roman"/>
          <w:sz w:val="26"/>
          <w:szCs w:val="26"/>
        </w:rPr>
        <w:t>на нуждата от финансиране на МСП, които са настоящи или потенциални клиенти на</w:t>
      </w:r>
      <w:r w:rsidR="0082672D">
        <w:rPr>
          <w:rFonts w:ascii="Times New Roman" w:hAnsi="Times New Roman" w:cs="Times New Roman"/>
          <w:sz w:val="26"/>
          <w:szCs w:val="26"/>
        </w:rPr>
        <w:t xml:space="preserve"> ББР</w:t>
      </w:r>
      <w:r w:rsidR="009D3773">
        <w:rPr>
          <w:rFonts w:ascii="Times New Roman" w:hAnsi="Times New Roman" w:cs="Times New Roman"/>
          <w:sz w:val="26"/>
          <w:szCs w:val="26"/>
        </w:rPr>
        <w:t>,</w:t>
      </w:r>
      <w:r w:rsidR="0082672D">
        <w:rPr>
          <w:rFonts w:ascii="Times New Roman" w:hAnsi="Times New Roman" w:cs="Times New Roman"/>
          <w:sz w:val="26"/>
          <w:szCs w:val="26"/>
        </w:rPr>
        <w:t xml:space="preserve"> </w:t>
      </w:r>
      <w:r w:rsidR="00AE7ED8">
        <w:rPr>
          <w:rFonts w:ascii="Times New Roman" w:hAnsi="Times New Roman" w:cs="Times New Roman"/>
          <w:sz w:val="26"/>
          <w:szCs w:val="26"/>
        </w:rPr>
        <w:t xml:space="preserve">са следвани принципите, заложени в </w:t>
      </w:r>
      <w:r w:rsidR="00AE7ED8" w:rsidRPr="00AE7ED8">
        <w:rPr>
          <w:rFonts w:ascii="Times New Roman" w:hAnsi="Times New Roman" w:cs="Times New Roman"/>
          <w:sz w:val="26"/>
          <w:szCs w:val="26"/>
        </w:rPr>
        <w:t>Кодекса на европейската статистическа практика</w:t>
      </w:r>
      <w:r w:rsidR="00AE7ED8">
        <w:rPr>
          <w:rFonts w:ascii="Times New Roman" w:hAnsi="Times New Roman" w:cs="Times New Roman"/>
          <w:sz w:val="26"/>
          <w:szCs w:val="26"/>
        </w:rPr>
        <w:t>. По-специално</w:t>
      </w:r>
      <w:r w:rsidR="009D3773">
        <w:rPr>
          <w:rFonts w:ascii="Times New Roman" w:hAnsi="Times New Roman" w:cs="Times New Roman"/>
          <w:sz w:val="26"/>
          <w:szCs w:val="26"/>
        </w:rPr>
        <w:t>,</w:t>
      </w:r>
      <w:r w:rsidR="00AE7ED8">
        <w:rPr>
          <w:rFonts w:ascii="Times New Roman" w:hAnsi="Times New Roman" w:cs="Times New Roman"/>
          <w:sz w:val="26"/>
          <w:szCs w:val="26"/>
        </w:rPr>
        <w:t xml:space="preserve"> качеството на получения продукт се гарантира </w:t>
      </w:r>
      <w:r w:rsidR="0020611C">
        <w:rPr>
          <w:rFonts w:ascii="Times New Roman" w:hAnsi="Times New Roman" w:cs="Times New Roman"/>
          <w:sz w:val="26"/>
          <w:szCs w:val="26"/>
        </w:rPr>
        <w:t xml:space="preserve">по следните показатели, </w:t>
      </w:r>
      <w:r w:rsidR="00AE7ED8">
        <w:rPr>
          <w:rFonts w:ascii="Times New Roman" w:hAnsi="Times New Roman" w:cs="Times New Roman"/>
          <w:sz w:val="26"/>
          <w:szCs w:val="26"/>
        </w:rPr>
        <w:t>както следва:</w:t>
      </w:r>
    </w:p>
    <w:p w14:paraId="7FD7FFC1" w14:textId="1B00411F" w:rsidR="00AE7ED8" w:rsidRDefault="0020611C" w:rsidP="002A459B">
      <w:pPr>
        <w:ind w:firstLine="567"/>
        <w:jc w:val="both"/>
        <w:rPr>
          <w:rFonts w:ascii="Times New Roman" w:hAnsi="Times New Roman" w:cs="Times New Roman"/>
          <w:sz w:val="26"/>
          <w:szCs w:val="26"/>
        </w:rPr>
      </w:pPr>
      <w:r w:rsidRPr="0020611C">
        <w:rPr>
          <w:rFonts w:ascii="Times New Roman" w:hAnsi="Times New Roman" w:cs="Times New Roman"/>
          <w:sz w:val="26"/>
          <w:szCs w:val="26"/>
        </w:rPr>
        <w:t xml:space="preserve">Актуалност </w:t>
      </w:r>
      <w:r>
        <w:rPr>
          <w:rFonts w:ascii="Times New Roman" w:hAnsi="Times New Roman" w:cs="Times New Roman"/>
          <w:sz w:val="26"/>
          <w:szCs w:val="26"/>
        </w:rPr>
        <w:t xml:space="preserve">на проучването. </w:t>
      </w:r>
      <w:r w:rsidR="009539DB">
        <w:rPr>
          <w:rFonts w:ascii="Times New Roman" w:hAnsi="Times New Roman" w:cs="Times New Roman"/>
          <w:sz w:val="26"/>
          <w:szCs w:val="26"/>
        </w:rPr>
        <w:t>Проучването се извършва</w:t>
      </w:r>
      <w:r w:rsidR="0063581C">
        <w:rPr>
          <w:rFonts w:ascii="Times New Roman" w:hAnsi="Times New Roman" w:cs="Times New Roman"/>
          <w:sz w:val="26"/>
          <w:szCs w:val="26"/>
        </w:rPr>
        <w:t>,</w:t>
      </w:r>
      <w:r w:rsidR="009539DB">
        <w:rPr>
          <w:rFonts w:ascii="Times New Roman" w:hAnsi="Times New Roman" w:cs="Times New Roman"/>
          <w:sz w:val="26"/>
          <w:szCs w:val="26"/>
        </w:rPr>
        <w:t xml:space="preserve"> за да подпомогне </w:t>
      </w:r>
      <w:r w:rsidRPr="0020611C">
        <w:rPr>
          <w:rFonts w:ascii="Times New Roman" w:hAnsi="Times New Roman" w:cs="Times New Roman"/>
          <w:sz w:val="26"/>
          <w:szCs w:val="26"/>
        </w:rPr>
        <w:t>ББР</w:t>
      </w:r>
      <w:r w:rsidR="009539DB">
        <w:rPr>
          <w:rFonts w:ascii="Times New Roman" w:hAnsi="Times New Roman" w:cs="Times New Roman"/>
          <w:sz w:val="26"/>
          <w:szCs w:val="26"/>
        </w:rPr>
        <w:t xml:space="preserve"> </w:t>
      </w:r>
      <w:r w:rsidRPr="0020611C">
        <w:rPr>
          <w:rFonts w:ascii="Times New Roman" w:hAnsi="Times New Roman" w:cs="Times New Roman"/>
          <w:sz w:val="26"/>
          <w:szCs w:val="26"/>
        </w:rPr>
        <w:t xml:space="preserve">в процес на </w:t>
      </w:r>
      <w:proofErr w:type="spellStart"/>
      <w:r w:rsidRPr="0020611C">
        <w:rPr>
          <w:rFonts w:ascii="Times New Roman" w:hAnsi="Times New Roman" w:cs="Times New Roman"/>
          <w:sz w:val="26"/>
          <w:szCs w:val="26"/>
        </w:rPr>
        <w:t>рефокусиране</w:t>
      </w:r>
      <w:proofErr w:type="spellEnd"/>
      <w:r w:rsidRPr="0020611C">
        <w:rPr>
          <w:rFonts w:ascii="Times New Roman" w:hAnsi="Times New Roman" w:cs="Times New Roman"/>
          <w:sz w:val="26"/>
          <w:szCs w:val="26"/>
        </w:rPr>
        <w:t xml:space="preserve"> и актуализация на стратегията за дейността си за периода 2021-2023 г.</w:t>
      </w:r>
      <w:r w:rsidR="009539DB">
        <w:rPr>
          <w:rFonts w:ascii="Times New Roman" w:hAnsi="Times New Roman" w:cs="Times New Roman"/>
          <w:sz w:val="26"/>
          <w:szCs w:val="26"/>
        </w:rPr>
        <w:t xml:space="preserve">, а събраните данни са съвсем актуални. В този смисъл проучването </w:t>
      </w:r>
      <w:r w:rsidR="000031ED">
        <w:rPr>
          <w:rFonts w:ascii="Times New Roman" w:hAnsi="Times New Roman" w:cs="Times New Roman"/>
          <w:sz w:val="26"/>
          <w:szCs w:val="26"/>
        </w:rPr>
        <w:t>е</w:t>
      </w:r>
      <w:r w:rsidR="009539DB">
        <w:rPr>
          <w:rFonts w:ascii="Times New Roman" w:hAnsi="Times New Roman" w:cs="Times New Roman"/>
          <w:sz w:val="26"/>
          <w:szCs w:val="26"/>
        </w:rPr>
        <w:t xml:space="preserve"> актуално.</w:t>
      </w:r>
    </w:p>
    <w:p w14:paraId="51F93659" w14:textId="45351C3C" w:rsidR="009539DB" w:rsidRDefault="009539DB" w:rsidP="002A459B">
      <w:pPr>
        <w:ind w:firstLine="567"/>
        <w:jc w:val="both"/>
        <w:rPr>
          <w:rFonts w:ascii="Times New Roman" w:hAnsi="Times New Roman" w:cs="Times New Roman"/>
          <w:sz w:val="26"/>
          <w:szCs w:val="26"/>
        </w:rPr>
      </w:pPr>
      <w:r>
        <w:rPr>
          <w:rFonts w:ascii="Times New Roman" w:hAnsi="Times New Roman" w:cs="Times New Roman"/>
          <w:sz w:val="26"/>
          <w:szCs w:val="26"/>
        </w:rPr>
        <w:t xml:space="preserve">Точност и надеждност на информацията. </w:t>
      </w:r>
      <w:r w:rsidR="00CD32B2">
        <w:rPr>
          <w:rFonts w:ascii="Times New Roman" w:hAnsi="Times New Roman" w:cs="Times New Roman"/>
          <w:sz w:val="26"/>
          <w:szCs w:val="26"/>
        </w:rPr>
        <w:t xml:space="preserve">Събраната информация включва сравнително голяма извадка за такъв тип бизнес проучвания, като анкетата е попълнена от </w:t>
      </w:r>
      <w:r w:rsidR="00CD32B2" w:rsidRPr="00CD32B2">
        <w:rPr>
          <w:rFonts w:ascii="Times New Roman" w:hAnsi="Times New Roman" w:cs="Times New Roman"/>
          <w:sz w:val="26"/>
          <w:szCs w:val="26"/>
        </w:rPr>
        <w:t xml:space="preserve">513 мениджъри </w:t>
      </w:r>
      <w:r w:rsidR="00CD32B2">
        <w:rPr>
          <w:rFonts w:ascii="Times New Roman" w:hAnsi="Times New Roman" w:cs="Times New Roman"/>
          <w:sz w:val="26"/>
          <w:szCs w:val="26"/>
        </w:rPr>
        <w:t xml:space="preserve">на </w:t>
      </w:r>
      <w:r w:rsidR="00CD32B2" w:rsidRPr="00CD32B2">
        <w:rPr>
          <w:rFonts w:ascii="Times New Roman" w:hAnsi="Times New Roman" w:cs="Times New Roman"/>
          <w:sz w:val="26"/>
          <w:szCs w:val="26"/>
        </w:rPr>
        <w:t>предприятия в страната</w:t>
      </w:r>
      <w:r w:rsidR="00CD32B2">
        <w:rPr>
          <w:rFonts w:ascii="Times New Roman" w:hAnsi="Times New Roman" w:cs="Times New Roman"/>
          <w:sz w:val="26"/>
          <w:szCs w:val="26"/>
        </w:rPr>
        <w:t xml:space="preserve">. </w:t>
      </w:r>
      <w:r w:rsidR="00FF55AD">
        <w:rPr>
          <w:rFonts w:ascii="Times New Roman" w:hAnsi="Times New Roman" w:cs="Times New Roman"/>
          <w:sz w:val="26"/>
          <w:szCs w:val="26"/>
        </w:rPr>
        <w:t>Онлайн платформата за събиране и специализиран</w:t>
      </w:r>
      <w:r w:rsidR="0063581C">
        <w:rPr>
          <w:rFonts w:ascii="Times New Roman" w:hAnsi="Times New Roman" w:cs="Times New Roman"/>
          <w:sz w:val="26"/>
          <w:szCs w:val="26"/>
        </w:rPr>
        <w:t>ият</w:t>
      </w:r>
      <w:r w:rsidR="00FF55AD">
        <w:rPr>
          <w:rFonts w:ascii="Times New Roman" w:hAnsi="Times New Roman" w:cs="Times New Roman"/>
          <w:sz w:val="26"/>
          <w:szCs w:val="26"/>
        </w:rPr>
        <w:t xml:space="preserve"> софтуер за обработка на информацията гарантират получаването на резултати </w:t>
      </w:r>
      <w:r w:rsidR="00720597">
        <w:rPr>
          <w:rFonts w:ascii="Times New Roman" w:hAnsi="Times New Roman" w:cs="Times New Roman"/>
          <w:sz w:val="26"/>
          <w:szCs w:val="26"/>
        </w:rPr>
        <w:t>с минимален риск за грешки.</w:t>
      </w:r>
    </w:p>
    <w:p w14:paraId="21BEC484" w14:textId="0CE1B3CA" w:rsidR="00720597" w:rsidRDefault="00720597" w:rsidP="002A459B">
      <w:pPr>
        <w:ind w:firstLine="567"/>
        <w:jc w:val="both"/>
        <w:rPr>
          <w:rFonts w:ascii="Times New Roman" w:hAnsi="Times New Roman" w:cs="Times New Roman"/>
          <w:sz w:val="26"/>
          <w:szCs w:val="26"/>
        </w:rPr>
      </w:pPr>
      <w:r>
        <w:rPr>
          <w:rFonts w:ascii="Times New Roman" w:hAnsi="Times New Roman" w:cs="Times New Roman"/>
          <w:sz w:val="26"/>
          <w:szCs w:val="26"/>
        </w:rPr>
        <w:t>Обоснована е използваната методология и са подбрани подходящи статистически процедури, които гарантират получаването на крайния продукт с високо качество.</w:t>
      </w:r>
      <w:r w:rsidR="000031ED">
        <w:rPr>
          <w:rFonts w:ascii="Times New Roman" w:hAnsi="Times New Roman" w:cs="Times New Roman"/>
          <w:sz w:val="26"/>
          <w:szCs w:val="26"/>
        </w:rPr>
        <w:t xml:space="preserve"> Чрез извършено пилотно проучване е тествана самата методология.</w:t>
      </w:r>
    </w:p>
    <w:p w14:paraId="6D6CAC95" w14:textId="2188FFAB" w:rsidR="00720597" w:rsidRDefault="00720597" w:rsidP="002A459B">
      <w:pPr>
        <w:ind w:firstLine="567"/>
        <w:jc w:val="both"/>
        <w:rPr>
          <w:rFonts w:ascii="Times New Roman" w:hAnsi="Times New Roman" w:cs="Times New Roman"/>
          <w:sz w:val="26"/>
          <w:szCs w:val="26"/>
        </w:rPr>
      </w:pPr>
      <w:r>
        <w:rPr>
          <w:rFonts w:ascii="Times New Roman" w:hAnsi="Times New Roman" w:cs="Times New Roman"/>
          <w:sz w:val="26"/>
          <w:szCs w:val="26"/>
        </w:rPr>
        <w:t>Разходите за извършване на проучването са минимални, тъй като няма разходи за анкетиране. В този смисъл</w:t>
      </w:r>
      <w:r w:rsidR="0063581C">
        <w:rPr>
          <w:rFonts w:ascii="Times New Roman" w:hAnsi="Times New Roman" w:cs="Times New Roman"/>
          <w:sz w:val="26"/>
          <w:szCs w:val="26"/>
        </w:rPr>
        <w:t>,</w:t>
      </w:r>
      <w:r>
        <w:rPr>
          <w:rFonts w:ascii="Times New Roman" w:hAnsi="Times New Roman" w:cs="Times New Roman"/>
          <w:sz w:val="26"/>
          <w:szCs w:val="26"/>
        </w:rPr>
        <w:t xml:space="preserve"> проучването е извършено с минимални ресурси, което позволява да има и висока ефикасност.</w:t>
      </w:r>
    </w:p>
    <w:p w14:paraId="24AEAAD9" w14:textId="1105F2BB" w:rsidR="00720597" w:rsidRDefault="00720597" w:rsidP="002A459B">
      <w:pPr>
        <w:ind w:firstLine="567"/>
        <w:jc w:val="both"/>
        <w:rPr>
          <w:rFonts w:ascii="Times New Roman" w:hAnsi="Times New Roman" w:cs="Times New Roman"/>
          <w:sz w:val="26"/>
          <w:szCs w:val="26"/>
        </w:rPr>
      </w:pPr>
      <w:r>
        <w:rPr>
          <w:rFonts w:ascii="Times New Roman" w:hAnsi="Times New Roman" w:cs="Times New Roman"/>
          <w:sz w:val="26"/>
          <w:szCs w:val="26"/>
        </w:rPr>
        <w:t xml:space="preserve">В доклада са публикувани само обобщени данни, а индивидуалните отговори на респондентите са </w:t>
      </w:r>
      <w:proofErr w:type="spellStart"/>
      <w:r>
        <w:rPr>
          <w:rFonts w:ascii="Times New Roman" w:hAnsi="Times New Roman" w:cs="Times New Roman"/>
          <w:sz w:val="26"/>
          <w:szCs w:val="26"/>
        </w:rPr>
        <w:t>анонимизирани</w:t>
      </w:r>
      <w:proofErr w:type="spellEnd"/>
      <w:r>
        <w:rPr>
          <w:rFonts w:ascii="Times New Roman" w:hAnsi="Times New Roman" w:cs="Times New Roman"/>
          <w:sz w:val="26"/>
          <w:szCs w:val="26"/>
        </w:rPr>
        <w:t>, с което е постигната напълно с</w:t>
      </w:r>
      <w:r w:rsidRPr="00720597">
        <w:rPr>
          <w:rFonts w:ascii="Times New Roman" w:hAnsi="Times New Roman" w:cs="Times New Roman"/>
          <w:sz w:val="26"/>
          <w:szCs w:val="26"/>
        </w:rPr>
        <w:t>татистическа</w:t>
      </w:r>
      <w:r>
        <w:rPr>
          <w:rFonts w:ascii="Times New Roman" w:hAnsi="Times New Roman" w:cs="Times New Roman"/>
          <w:sz w:val="26"/>
          <w:szCs w:val="26"/>
        </w:rPr>
        <w:t>та</w:t>
      </w:r>
      <w:r w:rsidRPr="00720597">
        <w:rPr>
          <w:rFonts w:ascii="Times New Roman" w:hAnsi="Times New Roman" w:cs="Times New Roman"/>
          <w:sz w:val="26"/>
          <w:szCs w:val="26"/>
        </w:rPr>
        <w:t xml:space="preserve"> поверителност и защита на данните</w:t>
      </w:r>
      <w:r>
        <w:rPr>
          <w:rFonts w:ascii="Times New Roman" w:hAnsi="Times New Roman" w:cs="Times New Roman"/>
          <w:sz w:val="26"/>
          <w:szCs w:val="26"/>
        </w:rPr>
        <w:t>.</w:t>
      </w:r>
    </w:p>
    <w:p w14:paraId="2C3DA2BD" w14:textId="74B2E704" w:rsidR="00720597" w:rsidRDefault="00516821" w:rsidP="002A459B">
      <w:pPr>
        <w:ind w:firstLine="567"/>
        <w:jc w:val="both"/>
        <w:rPr>
          <w:rFonts w:ascii="Times New Roman" w:hAnsi="Times New Roman" w:cs="Times New Roman"/>
          <w:sz w:val="26"/>
          <w:szCs w:val="26"/>
        </w:rPr>
      </w:pPr>
      <w:r w:rsidRPr="00516821">
        <w:rPr>
          <w:rFonts w:ascii="Times New Roman" w:hAnsi="Times New Roman" w:cs="Times New Roman"/>
          <w:sz w:val="26"/>
          <w:szCs w:val="26"/>
        </w:rPr>
        <w:t>Достъпност и яснота</w:t>
      </w:r>
      <w:r>
        <w:rPr>
          <w:rFonts w:ascii="Times New Roman" w:hAnsi="Times New Roman" w:cs="Times New Roman"/>
          <w:sz w:val="26"/>
          <w:szCs w:val="26"/>
        </w:rPr>
        <w:t xml:space="preserve"> на информацията. Резултатите от проучването </w:t>
      </w:r>
      <w:r w:rsidR="000031ED">
        <w:rPr>
          <w:rFonts w:ascii="Times New Roman" w:hAnsi="Times New Roman" w:cs="Times New Roman"/>
          <w:sz w:val="26"/>
          <w:szCs w:val="26"/>
        </w:rPr>
        <w:t>с</w:t>
      </w:r>
      <w:r>
        <w:rPr>
          <w:rFonts w:ascii="Times New Roman" w:hAnsi="Times New Roman" w:cs="Times New Roman"/>
          <w:sz w:val="26"/>
          <w:szCs w:val="26"/>
        </w:rPr>
        <w:t xml:space="preserve">а публикувани в таблици и фигури, както и </w:t>
      </w:r>
      <w:r w:rsidR="000031ED">
        <w:rPr>
          <w:rFonts w:ascii="Times New Roman" w:hAnsi="Times New Roman" w:cs="Times New Roman"/>
          <w:sz w:val="26"/>
          <w:szCs w:val="26"/>
        </w:rPr>
        <w:t>са анализирани</w:t>
      </w:r>
      <w:r>
        <w:rPr>
          <w:rFonts w:ascii="Times New Roman" w:hAnsi="Times New Roman" w:cs="Times New Roman"/>
          <w:sz w:val="26"/>
          <w:szCs w:val="26"/>
        </w:rPr>
        <w:t xml:space="preserve"> техните стойности. За постигането на целта с</w:t>
      </w:r>
      <w:r w:rsidR="000031ED">
        <w:rPr>
          <w:rFonts w:ascii="Times New Roman" w:hAnsi="Times New Roman" w:cs="Times New Roman"/>
          <w:sz w:val="26"/>
          <w:szCs w:val="26"/>
        </w:rPr>
        <w:t>а</w:t>
      </w:r>
      <w:r>
        <w:rPr>
          <w:rFonts w:ascii="Times New Roman" w:hAnsi="Times New Roman" w:cs="Times New Roman"/>
          <w:sz w:val="26"/>
          <w:szCs w:val="26"/>
        </w:rPr>
        <w:t xml:space="preserve"> използвани подходящи методи, без да е необходимо включването на прекалено сложни формули и индикатори.</w:t>
      </w:r>
    </w:p>
    <w:p w14:paraId="100EE5AC" w14:textId="523747F9" w:rsidR="00516821" w:rsidRDefault="00B07950" w:rsidP="002A459B">
      <w:pPr>
        <w:ind w:firstLine="567"/>
        <w:jc w:val="both"/>
        <w:rPr>
          <w:rFonts w:ascii="Times New Roman" w:hAnsi="Times New Roman" w:cs="Times New Roman"/>
          <w:sz w:val="26"/>
          <w:szCs w:val="26"/>
        </w:rPr>
      </w:pPr>
      <w:r>
        <w:rPr>
          <w:rFonts w:ascii="Times New Roman" w:hAnsi="Times New Roman" w:cs="Times New Roman"/>
          <w:sz w:val="26"/>
          <w:szCs w:val="26"/>
        </w:rPr>
        <w:t xml:space="preserve">Съпоставимост на информацията. </w:t>
      </w:r>
      <w:r w:rsidR="00E65DBC">
        <w:rPr>
          <w:rFonts w:ascii="Times New Roman" w:hAnsi="Times New Roman" w:cs="Times New Roman"/>
          <w:sz w:val="26"/>
          <w:szCs w:val="26"/>
        </w:rPr>
        <w:t xml:space="preserve">Отговорите на отделните респонденти са съпоставими, тъй като те са събрани по </w:t>
      </w:r>
      <w:r w:rsidR="000031ED">
        <w:rPr>
          <w:rFonts w:ascii="Times New Roman" w:hAnsi="Times New Roman" w:cs="Times New Roman"/>
          <w:sz w:val="26"/>
          <w:szCs w:val="26"/>
        </w:rPr>
        <w:t xml:space="preserve">единна методология и по </w:t>
      </w:r>
      <w:r w:rsidR="00E65DBC">
        <w:rPr>
          <w:rFonts w:ascii="Times New Roman" w:hAnsi="Times New Roman" w:cs="Times New Roman"/>
          <w:sz w:val="26"/>
          <w:szCs w:val="26"/>
        </w:rPr>
        <w:t>едно и също време (или максимално близо във времето, в рамките на две седмици). Освен това при следващо изследване и използване на тази методология, информацията от двете изследвания биха могли да бъдат съпоставени.</w:t>
      </w:r>
    </w:p>
    <w:p w14:paraId="1DA13A41" w14:textId="704C92BE" w:rsidR="00D96449" w:rsidRDefault="00E65DBC" w:rsidP="00F04411">
      <w:pPr>
        <w:ind w:firstLine="567"/>
        <w:jc w:val="both"/>
        <w:rPr>
          <w:rFonts w:ascii="Times New Roman" w:eastAsia="Times New Roman" w:hAnsi="Times New Roman" w:cs="Times New Roman"/>
          <w:b/>
          <w:bCs/>
          <w:sz w:val="32"/>
          <w:szCs w:val="32"/>
        </w:rPr>
      </w:pPr>
      <w:r>
        <w:rPr>
          <w:rFonts w:ascii="Times New Roman" w:hAnsi="Times New Roman" w:cs="Times New Roman"/>
          <w:sz w:val="26"/>
          <w:szCs w:val="26"/>
        </w:rPr>
        <w:t>За постигането на обективност, безпристрастност и професионална независимост</w:t>
      </w:r>
      <w:r w:rsidR="00F04411">
        <w:rPr>
          <w:rFonts w:ascii="Times New Roman" w:hAnsi="Times New Roman" w:cs="Times New Roman"/>
          <w:sz w:val="26"/>
          <w:szCs w:val="26"/>
        </w:rPr>
        <w:t xml:space="preserve"> на получените и публикувани в настоящия доклад данни и информация</w:t>
      </w:r>
      <w:r>
        <w:rPr>
          <w:rFonts w:ascii="Times New Roman" w:hAnsi="Times New Roman" w:cs="Times New Roman"/>
          <w:sz w:val="26"/>
          <w:szCs w:val="26"/>
        </w:rPr>
        <w:t xml:space="preserve">, ББР ангажира УНСС във всички етапи от реализацията на проучването </w:t>
      </w:r>
      <w:r w:rsidRPr="00E65DBC">
        <w:rPr>
          <w:rFonts w:ascii="Times New Roman" w:hAnsi="Times New Roman" w:cs="Times New Roman"/>
          <w:sz w:val="26"/>
          <w:szCs w:val="26"/>
        </w:rPr>
        <w:t>на нуждата от финансиране на МСП</w:t>
      </w:r>
      <w:r w:rsidR="00F04411">
        <w:rPr>
          <w:rFonts w:ascii="Times New Roman" w:hAnsi="Times New Roman" w:cs="Times New Roman"/>
          <w:sz w:val="26"/>
          <w:szCs w:val="26"/>
        </w:rPr>
        <w:t>.</w:t>
      </w:r>
    </w:p>
    <w:p w14:paraId="27FAAC45" w14:textId="59228DA8" w:rsidR="00F30259" w:rsidRPr="00F92EA2" w:rsidRDefault="00F30259" w:rsidP="00F30259">
      <w:pPr>
        <w:pStyle w:val="Heading1"/>
        <w:spacing w:before="0" w:after="120" w:line="259" w:lineRule="auto"/>
        <w:ind w:firstLine="567"/>
        <w:rPr>
          <w:rFonts w:ascii="Times New Roman" w:hAnsi="Times New Roman"/>
          <w:color w:val="auto"/>
          <w:sz w:val="32"/>
          <w:szCs w:val="32"/>
          <w:lang w:val="en-US"/>
        </w:rPr>
      </w:pPr>
      <w:bookmarkStart w:id="9" w:name="_Toc88497938"/>
      <w:r w:rsidRPr="00F30259">
        <w:rPr>
          <w:rFonts w:ascii="Times New Roman" w:hAnsi="Times New Roman"/>
          <w:color w:val="auto"/>
          <w:sz w:val="32"/>
          <w:szCs w:val="32"/>
        </w:rPr>
        <w:t>Анализ на резултатите от проучването</w:t>
      </w:r>
      <w:bookmarkEnd w:id="9"/>
    </w:p>
    <w:p w14:paraId="0D17187D" w14:textId="1FC4FCBE" w:rsidR="00F30259" w:rsidRDefault="00F72179" w:rsidP="007360C9">
      <w:pPr>
        <w:ind w:firstLine="567"/>
        <w:jc w:val="both"/>
        <w:rPr>
          <w:rFonts w:ascii="Times New Roman" w:hAnsi="Times New Roman" w:cs="Times New Roman"/>
          <w:sz w:val="26"/>
          <w:szCs w:val="26"/>
        </w:rPr>
      </w:pPr>
      <w:r>
        <w:rPr>
          <w:rFonts w:ascii="Times New Roman" w:hAnsi="Times New Roman" w:cs="Times New Roman"/>
          <w:sz w:val="26"/>
          <w:szCs w:val="26"/>
        </w:rPr>
        <w:t>Анализът на резултатите от проучването следва логиката, заложена във в</w:t>
      </w:r>
      <w:r w:rsidR="007360C9">
        <w:rPr>
          <w:rFonts w:ascii="Times New Roman" w:hAnsi="Times New Roman" w:cs="Times New Roman"/>
          <w:sz w:val="26"/>
          <w:szCs w:val="26"/>
        </w:rPr>
        <w:t>ъпросник</w:t>
      </w:r>
      <w:r>
        <w:rPr>
          <w:rFonts w:ascii="Times New Roman" w:hAnsi="Times New Roman" w:cs="Times New Roman"/>
          <w:sz w:val="26"/>
          <w:szCs w:val="26"/>
        </w:rPr>
        <w:t>а</w:t>
      </w:r>
      <w:r w:rsidR="007360C9">
        <w:rPr>
          <w:rFonts w:ascii="Times New Roman" w:hAnsi="Times New Roman" w:cs="Times New Roman"/>
          <w:sz w:val="26"/>
          <w:szCs w:val="26"/>
        </w:rPr>
        <w:t xml:space="preserve"> сред мениджърите на предприятията в България</w:t>
      </w:r>
      <w:r>
        <w:rPr>
          <w:rFonts w:ascii="Times New Roman" w:hAnsi="Times New Roman" w:cs="Times New Roman"/>
          <w:sz w:val="26"/>
          <w:szCs w:val="26"/>
        </w:rPr>
        <w:t>, който</w:t>
      </w:r>
      <w:r w:rsidR="007360C9">
        <w:rPr>
          <w:rFonts w:ascii="Times New Roman" w:hAnsi="Times New Roman" w:cs="Times New Roman"/>
          <w:sz w:val="26"/>
          <w:szCs w:val="26"/>
        </w:rPr>
        <w:t xml:space="preserve"> е разработен в три </w:t>
      </w:r>
      <w:r w:rsidR="00294019">
        <w:rPr>
          <w:rFonts w:ascii="Times New Roman" w:hAnsi="Times New Roman" w:cs="Times New Roman"/>
          <w:sz w:val="26"/>
          <w:szCs w:val="26"/>
        </w:rPr>
        <w:t xml:space="preserve">основни </w:t>
      </w:r>
      <w:r w:rsidR="007360C9">
        <w:rPr>
          <w:rFonts w:ascii="Times New Roman" w:hAnsi="Times New Roman" w:cs="Times New Roman"/>
          <w:sz w:val="26"/>
          <w:szCs w:val="26"/>
        </w:rPr>
        <w:t xml:space="preserve">части. Първата част се отнася </w:t>
      </w:r>
      <w:r w:rsidR="00294019">
        <w:rPr>
          <w:rFonts w:ascii="Times New Roman" w:hAnsi="Times New Roman" w:cs="Times New Roman"/>
          <w:sz w:val="26"/>
          <w:szCs w:val="26"/>
        </w:rPr>
        <w:t xml:space="preserve">до </w:t>
      </w:r>
      <w:r w:rsidR="007360C9">
        <w:rPr>
          <w:rFonts w:ascii="Times New Roman" w:hAnsi="Times New Roman" w:cs="Times New Roman"/>
          <w:sz w:val="26"/>
          <w:szCs w:val="26"/>
        </w:rPr>
        <w:t xml:space="preserve">финансирането на предприятията, втората част е свързана с т.нар. </w:t>
      </w:r>
      <w:r w:rsidR="00294019">
        <w:rPr>
          <w:rFonts w:ascii="Times New Roman" w:hAnsi="Times New Roman" w:cs="Times New Roman"/>
          <w:sz w:val="26"/>
          <w:szCs w:val="26"/>
        </w:rPr>
        <w:t>зелен преход</w:t>
      </w:r>
      <w:r w:rsidR="007360C9">
        <w:rPr>
          <w:rFonts w:ascii="Times New Roman" w:hAnsi="Times New Roman" w:cs="Times New Roman"/>
          <w:sz w:val="26"/>
          <w:szCs w:val="26"/>
        </w:rPr>
        <w:t>, а третата част включва т.нар. демография на предприятията.</w:t>
      </w:r>
      <w:r w:rsidR="00A17CF3">
        <w:rPr>
          <w:rFonts w:ascii="Times New Roman" w:hAnsi="Times New Roman" w:cs="Times New Roman"/>
          <w:sz w:val="26"/>
          <w:szCs w:val="26"/>
        </w:rPr>
        <w:t xml:space="preserve"> Анализът на резултатите е направен в същата последователност</w:t>
      </w:r>
      <w:r>
        <w:rPr>
          <w:rFonts w:ascii="Times New Roman" w:hAnsi="Times New Roman" w:cs="Times New Roman"/>
          <w:sz w:val="26"/>
          <w:szCs w:val="26"/>
        </w:rPr>
        <w:t>, като е използван общия</w:t>
      </w:r>
      <w:r w:rsidR="0063581C">
        <w:rPr>
          <w:rFonts w:ascii="Times New Roman" w:hAnsi="Times New Roman" w:cs="Times New Roman"/>
          <w:sz w:val="26"/>
          <w:szCs w:val="26"/>
        </w:rPr>
        <w:t>т</w:t>
      </w:r>
      <w:r w:rsidR="008F5A02">
        <w:rPr>
          <w:rFonts w:ascii="Times New Roman" w:hAnsi="Times New Roman" w:cs="Times New Roman"/>
          <w:sz w:val="26"/>
          <w:szCs w:val="26"/>
        </w:rPr>
        <w:t xml:space="preserve"> брой на попълнените анкети</w:t>
      </w:r>
      <w:r>
        <w:rPr>
          <w:rFonts w:ascii="Times New Roman" w:hAnsi="Times New Roman" w:cs="Times New Roman"/>
          <w:sz w:val="26"/>
          <w:szCs w:val="26"/>
        </w:rPr>
        <w:t>, който</w:t>
      </w:r>
      <w:r w:rsidR="008F5A02">
        <w:rPr>
          <w:rFonts w:ascii="Times New Roman" w:hAnsi="Times New Roman" w:cs="Times New Roman"/>
          <w:sz w:val="26"/>
          <w:szCs w:val="26"/>
        </w:rPr>
        <w:t xml:space="preserve"> е 513.</w:t>
      </w:r>
    </w:p>
    <w:p w14:paraId="71DD1F9B" w14:textId="5DC565B3" w:rsidR="0059631F" w:rsidRPr="0059631F" w:rsidRDefault="0059631F" w:rsidP="0059631F">
      <w:pPr>
        <w:pStyle w:val="Heading2"/>
        <w:ind w:firstLine="567"/>
        <w:rPr>
          <w:b/>
          <w:bCs/>
          <w:color w:val="auto"/>
          <w:sz w:val="28"/>
          <w:szCs w:val="28"/>
        </w:rPr>
      </w:pPr>
      <w:bookmarkStart w:id="10" w:name="_Toc88497939"/>
      <w:r>
        <w:rPr>
          <w:b/>
          <w:bCs/>
          <w:color w:val="auto"/>
          <w:sz w:val="28"/>
          <w:szCs w:val="28"/>
        </w:rPr>
        <w:t>Ф</w:t>
      </w:r>
      <w:r w:rsidRPr="0059631F">
        <w:rPr>
          <w:b/>
          <w:bCs/>
          <w:color w:val="auto"/>
          <w:sz w:val="28"/>
          <w:szCs w:val="28"/>
        </w:rPr>
        <w:t>инансиране на предприятията</w:t>
      </w:r>
      <w:bookmarkEnd w:id="10"/>
    </w:p>
    <w:p w14:paraId="6596414F" w14:textId="7D3E0B09" w:rsidR="008F5A02" w:rsidRDefault="002A15AC" w:rsidP="007360C9">
      <w:pPr>
        <w:ind w:firstLine="567"/>
        <w:jc w:val="both"/>
        <w:rPr>
          <w:rFonts w:ascii="Times New Roman" w:hAnsi="Times New Roman" w:cs="Times New Roman"/>
          <w:sz w:val="26"/>
          <w:szCs w:val="26"/>
        </w:rPr>
      </w:pPr>
      <w:r>
        <w:rPr>
          <w:rFonts w:ascii="Times New Roman" w:hAnsi="Times New Roman" w:cs="Times New Roman"/>
          <w:sz w:val="26"/>
          <w:szCs w:val="26"/>
        </w:rPr>
        <w:t>Първият въпрос от анкетата отправен към мениджърите е „</w:t>
      </w:r>
      <w:r w:rsidRPr="002A15AC">
        <w:rPr>
          <w:rFonts w:ascii="Times New Roman" w:hAnsi="Times New Roman" w:cs="Times New Roman"/>
          <w:sz w:val="26"/>
          <w:szCs w:val="26"/>
        </w:rPr>
        <w:t>Откъде основно</w:t>
      </w:r>
      <w:r w:rsidR="0063581C">
        <w:rPr>
          <w:rFonts w:ascii="Times New Roman" w:hAnsi="Times New Roman" w:cs="Times New Roman"/>
          <w:sz w:val="26"/>
          <w:szCs w:val="26"/>
        </w:rPr>
        <w:t>,</w:t>
      </w:r>
      <w:r w:rsidRPr="002A15AC">
        <w:rPr>
          <w:rFonts w:ascii="Times New Roman" w:hAnsi="Times New Roman" w:cs="Times New Roman"/>
          <w:sz w:val="26"/>
          <w:szCs w:val="26"/>
        </w:rPr>
        <w:t xml:space="preserve"> представляваното от Вас предприятие</w:t>
      </w:r>
      <w:r w:rsidR="0063581C">
        <w:rPr>
          <w:rFonts w:ascii="Times New Roman" w:hAnsi="Times New Roman" w:cs="Times New Roman"/>
          <w:sz w:val="26"/>
          <w:szCs w:val="26"/>
        </w:rPr>
        <w:t>,</w:t>
      </w:r>
      <w:r w:rsidRPr="002A15AC">
        <w:rPr>
          <w:rFonts w:ascii="Times New Roman" w:hAnsi="Times New Roman" w:cs="Times New Roman"/>
          <w:sz w:val="26"/>
          <w:szCs w:val="26"/>
        </w:rPr>
        <w:t xml:space="preserve"> си осигурява необходимото финансиране?</w:t>
      </w:r>
      <w:r>
        <w:rPr>
          <w:rFonts w:ascii="Times New Roman" w:hAnsi="Times New Roman" w:cs="Times New Roman"/>
          <w:sz w:val="26"/>
          <w:szCs w:val="26"/>
        </w:rPr>
        <w:t>“. Резултатите са представени на фигура 1.</w:t>
      </w:r>
    </w:p>
    <w:p w14:paraId="7EC142F3" w14:textId="667E2D03" w:rsidR="002A15AC" w:rsidRPr="002A15AC" w:rsidRDefault="002A15AC" w:rsidP="00E450B8">
      <w:pPr>
        <w:keepNext/>
        <w:spacing w:after="120"/>
        <w:ind w:firstLine="567"/>
        <w:jc w:val="both"/>
        <w:rPr>
          <w:rFonts w:ascii="Times New Roman" w:hAnsi="Times New Roman"/>
          <w:sz w:val="26"/>
          <w:szCs w:val="26"/>
        </w:rPr>
      </w:pPr>
      <w:bookmarkStart w:id="11" w:name="_Toc88514923"/>
      <w:r w:rsidRPr="002A15AC">
        <w:rPr>
          <w:rFonts w:ascii="Times New Roman" w:hAnsi="Times New Roman"/>
          <w:sz w:val="26"/>
          <w:szCs w:val="26"/>
        </w:rPr>
        <w:t xml:space="preserve">Фигура </w:t>
      </w:r>
      <w:r w:rsidRPr="002A15AC">
        <w:rPr>
          <w:rFonts w:ascii="Times New Roman" w:hAnsi="Times New Roman"/>
          <w:sz w:val="26"/>
          <w:szCs w:val="26"/>
        </w:rPr>
        <w:fldChar w:fldCharType="begin"/>
      </w:r>
      <w:r w:rsidRPr="002A15AC">
        <w:rPr>
          <w:rFonts w:ascii="Times New Roman" w:hAnsi="Times New Roman"/>
          <w:sz w:val="26"/>
          <w:szCs w:val="26"/>
        </w:rPr>
        <w:instrText xml:space="preserve"> SEQ Фигура \* ARABIC </w:instrText>
      </w:r>
      <w:r w:rsidRPr="002A15AC">
        <w:rPr>
          <w:rFonts w:ascii="Times New Roman" w:hAnsi="Times New Roman"/>
          <w:sz w:val="26"/>
          <w:szCs w:val="26"/>
        </w:rPr>
        <w:fldChar w:fldCharType="separate"/>
      </w:r>
      <w:r w:rsidR="00FA68E2">
        <w:rPr>
          <w:rFonts w:ascii="Times New Roman" w:hAnsi="Times New Roman"/>
          <w:noProof/>
          <w:sz w:val="26"/>
          <w:szCs w:val="26"/>
        </w:rPr>
        <w:t>1</w:t>
      </w:r>
      <w:r w:rsidRPr="002A15AC">
        <w:rPr>
          <w:rFonts w:ascii="Times New Roman" w:hAnsi="Times New Roman"/>
          <w:sz w:val="26"/>
          <w:szCs w:val="26"/>
        </w:rPr>
        <w:fldChar w:fldCharType="end"/>
      </w:r>
      <w:r w:rsidRPr="002A15AC">
        <w:rPr>
          <w:rFonts w:ascii="Times New Roman" w:hAnsi="Times New Roman"/>
          <w:sz w:val="26"/>
          <w:szCs w:val="26"/>
        </w:rPr>
        <w:t>.</w:t>
      </w:r>
      <w:r w:rsidRPr="002A15AC">
        <w:rPr>
          <w:rFonts w:cstheme="minorHAnsi"/>
          <w:sz w:val="26"/>
          <w:szCs w:val="26"/>
        </w:rPr>
        <w:t xml:space="preserve"> </w:t>
      </w:r>
      <w:r w:rsidRPr="002A15AC">
        <w:rPr>
          <w:rFonts w:ascii="Times New Roman" w:hAnsi="Times New Roman" w:cs="Times New Roman"/>
          <w:sz w:val="26"/>
          <w:szCs w:val="26"/>
        </w:rPr>
        <w:t>Откъде основно</w:t>
      </w:r>
      <w:r w:rsidR="0063581C">
        <w:rPr>
          <w:rFonts w:ascii="Times New Roman" w:hAnsi="Times New Roman" w:cs="Times New Roman"/>
          <w:sz w:val="26"/>
          <w:szCs w:val="26"/>
        </w:rPr>
        <w:t>,</w:t>
      </w:r>
      <w:r w:rsidRPr="002A15AC">
        <w:rPr>
          <w:rFonts w:ascii="Times New Roman" w:hAnsi="Times New Roman" w:cs="Times New Roman"/>
          <w:sz w:val="26"/>
          <w:szCs w:val="26"/>
        </w:rPr>
        <w:t xml:space="preserve"> представляваното от Вас предприятие</w:t>
      </w:r>
      <w:r w:rsidR="0063581C">
        <w:rPr>
          <w:rFonts w:ascii="Times New Roman" w:hAnsi="Times New Roman" w:cs="Times New Roman"/>
          <w:sz w:val="26"/>
          <w:szCs w:val="26"/>
        </w:rPr>
        <w:t>,</w:t>
      </w:r>
      <w:r w:rsidRPr="002A15AC">
        <w:rPr>
          <w:rFonts w:ascii="Times New Roman" w:hAnsi="Times New Roman" w:cs="Times New Roman"/>
          <w:sz w:val="26"/>
          <w:szCs w:val="26"/>
        </w:rPr>
        <w:t xml:space="preserve"> си осигурява необходимото финансиране?</w:t>
      </w:r>
      <w:bookmarkEnd w:id="11"/>
    </w:p>
    <w:p w14:paraId="48FCEA5A" w14:textId="12D1CAFF" w:rsidR="002A15AC" w:rsidRPr="0009456E" w:rsidRDefault="003A64BE" w:rsidP="0009456E">
      <w:pPr>
        <w:jc w:val="center"/>
        <w:rPr>
          <w:rFonts w:ascii="Times New Roman" w:hAnsi="Times New Roman" w:cs="Times New Roman"/>
          <w:sz w:val="26"/>
          <w:szCs w:val="26"/>
          <w:lang w:val="en-US"/>
        </w:rPr>
      </w:pPr>
      <w:r>
        <w:rPr>
          <w:noProof/>
          <w:lang w:val="en-US"/>
        </w:rPr>
        <w:drawing>
          <wp:inline distT="0" distB="0" distL="0" distR="0" wp14:anchorId="156560DF" wp14:editId="6D420262">
            <wp:extent cx="4371975" cy="3340100"/>
            <wp:effectExtent l="0" t="0" r="9525" b="12700"/>
            <wp:docPr id="1" name="Chart 1">
              <a:extLst xmlns:a="http://schemas.openxmlformats.org/drawingml/2006/main">
                <a:ext uri="{FF2B5EF4-FFF2-40B4-BE49-F238E27FC236}">
                  <a16:creationId xmlns:a16="http://schemas.microsoft.com/office/drawing/2014/main" id="{7F4978D7-3B7E-468F-9599-B389973578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D4770F" w14:textId="60AEB5A1" w:rsidR="00A17CF3" w:rsidRDefault="00EB0854" w:rsidP="007360C9">
      <w:pPr>
        <w:ind w:firstLine="567"/>
        <w:jc w:val="both"/>
        <w:rPr>
          <w:rFonts w:ascii="Times New Roman" w:hAnsi="Times New Roman" w:cs="Times New Roman"/>
          <w:sz w:val="26"/>
          <w:szCs w:val="26"/>
        </w:rPr>
      </w:pPr>
      <w:r>
        <w:rPr>
          <w:rFonts w:ascii="Times New Roman" w:hAnsi="Times New Roman" w:cs="Times New Roman"/>
          <w:sz w:val="26"/>
          <w:szCs w:val="26"/>
        </w:rPr>
        <w:t>От фигура 1 се забелязва</w:t>
      </w:r>
      <w:r w:rsidR="00DD40F9">
        <w:rPr>
          <w:rFonts w:ascii="Times New Roman" w:hAnsi="Times New Roman" w:cs="Times New Roman"/>
          <w:sz w:val="26"/>
          <w:szCs w:val="26"/>
        </w:rPr>
        <w:t xml:space="preserve">, че </w:t>
      </w:r>
      <w:r w:rsidR="00196D16">
        <w:rPr>
          <w:rFonts w:ascii="Times New Roman" w:hAnsi="Times New Roman" w:cs="Times New Roman"/>
          <w:sz w:val="26"/>
          <w:szCs w:val="26"/>
        </w:rPr>
        <w:t>три</w:t>
      </w:r>
      <w:r w:rsidR="003A64BE">
        <w:rPr>
          <w:rFonts w:ascii="Times New Roman" w:hAnsi="Times New Roman" w:cs="Times New Roman"/>
          <w:sz w:val="26"/>
          <w:szCs w:val="26"/>
        </w:rPr>
        <w:t xml:space="preserve"> от всеки пет компании </w:t>
      </w:r>
      <w:r w:rsidR="00DD40F9">
        <w:rPr>
          <w:rFonts w:ascii="Times New Roman" w:hAnsi="Times New Roman" w:cs="Times New Roman"/>
          <w:sz w:val="26"/>
          <w:szCs w:val="26"/>
        </w:rPr>
        <w:t>(58,</w:t>
      </w:r>
      <w:r w:rsidR="003A64BE">
        <w:rPr>
          <w:rFonts w:ascii="Times New Roman" w:hAnsi="Times New Roman" w:cs="Times New Roman"/>
          <w:sz w:val="26"/>
          <w:szCs w:val="26"/>
        </w:rPr>
        <w:t>6</w:t>
      </w:r>
      <w:r w:rsidR="00DD40F9">
        <w:rPr>
          <w:rFonts w:ascii="Times New Roman" w:hAnsi="Times New Roman" w:cs="Times New Roman"/>
          <w:sz w:val="26"/>
          <w:szCs w:val="26"/>
        </w:rPr>
        <w:t>%) си осигуряват необходимото финансиране основно чрез банкови кредити. На второ място</w:t>
      </w:r>
      <w:r w:rsidR="003B28F3">
        <w:rPr>
          <w:rFonts w:ascii="Times New Roman" w:hAnsi="Times New Roman" w:cs="Times New Roman"/>
          <w:sz w:val="26"/>
          <w:szCs w:val="26"/>
        </w:rPr>
        <w:t>,</w:t>
      </w:r>
      <w:r w:rsidR="00DD40F9">
        <w:rPr>
          <w:rFonts w:ascii="Times New Roman" w:hAnsi="Times New Roman" w:cs="Times New Roman"/>
          <w:sz w:val="26"/>
          <w:szCs w:val="26"/>
        </w:rPr>
        <w:t xml:space="preserve"> анкетираните посочват, че използват средства на фирмата или семейни спестявания, като това е посочено от над една трета (3</w:t>
      </w:r>
      <w:r w:rsidR="003A64BE">
        <w:rPr>
          <w:rFonts w:ascii="Times New Roman" w:hAnsi="Times New Roman" w:cs="Times New Roman"/>
          <w:sz w:val="26"/>
          <w:szCs w:val="26"/>
        </w:rPr>
        <w:t>6</w:t>
      </w:r>
      <w:r w:rsidR="00DD40F9">
        <w:rPr>
          <w:rFonts w:ascii="Times New Roman" w:hAnsi="Times New Roman" w:cs="Times New Roman"/>
          <w:sz w:val="26"/>
          <w:szCs w:val="26"/>
        </w:rPr>
        <w:t>,</w:t>
      </w:r>
      <w:r w:rsidR="003A64BE">
        <w:rPr>
          <w:rFonts w:ascii="Times New Roman" w:hAnsi="Times New Roman" w:cs="Times New Roman"/>
          <w:sz w:val="26"/>
          <w:szCs w:val="26"/>
        </w:rPr>
        <w:t>3</w:t>
      </w:r>
      <w:r w:rsidR="00DD40F9">
        <w:rPr>
          <w:rFonts w:ascii="Times New Roman" w:hAnsi="Times New Roman" w:cs="Times New Roman"/>
          <w:sz w:val="26"/>
          <w:szCs w:val="26"/>
        </w:rPr>
        <w:t xml:space="preserve">%) от мениджърите. Много малка част </w:t>
      </w:r>
      <w:r w:rsidR="00C81192">
        <w:rPr>
          <w:rFonts w:ascii="Times New Roman" w:hAnsi="Times New Roman" w:cs="Times New Roman"/>
          <w:sz w:val="26"/>
          <w:szCs w:val="26"/>
        </w:rPr>
        <w:t xml:space="preserve">от предприятията </w:t>
      </w:r>
      <w:r w:rsidR="00DD40F9">
        <w:rPr>
          <w:rFonts w:ascii="Times New Roman" w:hAnsi="Times New Roman" w:cs="Times New Roman"/>
          <w:sz w:val="26"/>
          <w:szCs w:val="26"/>
        </w:rPr>
        <w:t xml:space="preserve">използват фондове за капиталови инвестиции – </w:t>
      </w:r>
      <w:r w:rsidR="00F72179">
        <w:rPr>
          <w:rFonts w:ascii="Times New Roman" w:hAnsi="Times New Roman" w:cs="Times New Roman"/>
          <w:sz w:val="26"/>
          <w:szCs w:val="26"/>
        </w:rPr>
        <w:t>този отговор е посочен</w:t>
      </w:r>
      <w:r w:rsidR="00DD40F9">
        <w:rPr>
          <w:rFonts w:ascii="Times New Roman" w:hAnsi="Times New Roman" w:cs="Times New Roman"/>
          <w:sz w:val="26"/>
          <w:szCs w:val="26"/>
        </w:rPr>
        <w:t xml:space="preserve"> само от 1,2%</w:t>
      </w:r>
      <w:r w:rsidR="00C81192">
        <w:rPr>
          <w:rFonts w:ascii="Times New Roman" w:hAnsi="Times New Roman" w:cs="Times New Roman"/>
          <w:sz w:val="26"/>
          <w:szCs w:val="26"/>
        </w:rPr>
        <w:t xml:space="preserve"> от мениджърите</w:t>
      </w:r>
      <w:r w:rsidR="00DD40F9">
        <w:rPr>
          <w:rFonts w:ascii="Times New Roman" w:hAnsi="Times New Roman" w:cs="Times New Roman"/>
          <w:sz w:val="26"/>
          <w:szCs w:val="26"/>
        </w:rPr>
        <w:t xml:space="preserve">, а останалите </w:t>
      </w:r>
      <w:r w:rsidR="003A64BE">
        <w:rPr>
          <w:rFonts w:ascii="Times New Roman" w:hAnsi="Times New Roman" w:cs="Times New Roman"/>
          <w:sz w:val="26"/>
          <w:szCs w:val="26"/>
        </w:rPr>
        <w:t>3</w:t>
      </w:r>
      <w:r w:rsidR="00DD40F9">
        <w:rPr>
          <w:rFonts w:ascii="Times New Roman" w:hAnsi="Times New Roman" w:cs="Times New Roman"/>
          <w:sz w:val="26"/>
          <w:szCs w:val="26"/>
        </w:rPr>
        <w:t>,</w:t>
      </w:r>
      <w:r w:rsidR="003A64BE">
        <w:rPr>
          <w:rFonts w:ascii="Times New Roman" w:hAnsi="Times New Roman" w:cs="Times New Roman"/>
          <w:sz w:val="26"/>
          <w:szCs w:val="26"/>
        </w:rPr>
        <w:t>9</w:t>
      </w:r>
      <w:r w:rsidR="00DD40F9">
        <w:rPr>
          <w:rFonts w:ascii="Times New Roman" w:hAnsi="Times New Roman" w:cs="Times New Roman"/>
          <w:sz w:val="26"/>
          <w:szCs w:val="26"/>
        </w:rPr>
        <w:t>% посочват друг</w:t>
      </w:r>
      <w:r w:rsidR="003B28F3">
        <w:rPr>
          <w:rFonts w:ascii="Times New Roman" w:hAnsi="Times New Roman" w:cs="Times New Roman"/>
          <w:sz w:val="26"/>
          <w:szCs w:val="26"/>
        </w:rPr>
        <w:t>и</w:t>
      </w:r>
      <w:r w:rsidR="00DD40F9">
        <w:rPr>
          <w:rFonts w:ascii="Times New Roman" w:hAnsi="Times New Roman" w:cs="Times New Roman"/>
          <w:sz w:val="26"/>
          <w:szCs w:val="26"/>
        </w:rPr>
        <w:t xml:space="preserve"> източни</w:t>
      </w:r>
      <w:r w:rsidR="003B28F3">
        <w:rPr>
          <w:rFonts w:ascii="Times New Roman" w:hAnsi="Times New Roman" w:cs="Times New Roman"/>
          <w:sz w:val="26"/>
          <w:szCs w:val="26"/>
        </w:rPr>
        <w:t>ци</w:t>
      </w:r>
      <w:r w:rsidR="003A64BE">
        <w:rPr>
          <w:rFonts w:ascii="Times New Roman" w:hAnsi="Times New Roman" w:cs="Times New Roman"/>
          <w:sz w:val="26"/>
          <w:szCs w:val="26"/>
        </w:rPr>
        <w:t xml:space="preserve">, сред които </w:t>
      </w:r>
      <w:r>
        <w:rPr>
          <w:rFonts w:ascii="Times New Roman" w:hAnsi="Times New Roman" w:cs="Times New Roman"/>
          <w:sz w:val="26"/>
          <w:szCs w:val="26"/>
        </w:rPr>
        <w:t xml:space="preserve">аванси от клиенти, </w:t>
      </w:r>
      <w:r w:rsidR="00C81192">
        <w:rPr>
          <w:rFonts w:ascii="Times New Roman" w:hAnsi="Times New Roman" w:cs="Times New Roman"/>
          <w:sz w:val="26"/>
          <w:szCs w:val="26"/>
        </w:rPr>
        <w:t xml:space="preserve">кредити от </w:t>
      </w:r>
      <w:r>
        <w:rPr>
          <w:rFonts w:ascii="Times New Roman" w:hAnsi="Times New Roman" w:cs="Times New Roman"/>
          <w:sz w:val="26"/>
          <w:szCs w:val="26"/>
        </w:rPr>
        <w:t xml:space="preserve">небанкови финансови институции и други. </w:t>
      </w:r>
    </w:p>
    <w:p w14:paraId="7D76A0A4" w14:textId="27C161C4" w:rsidR="00EB0854" w:rsidRPr="003148CF" w:rsidRDefault="003B28F3" w:rsidP="007360C9">
      <w:pPr>
        <w:ind w:firstLine="567"/>
        <w:jc w:val="both"/>
        <w:rPr>
          <w:rFonts w:ascii="Times New Roman" w:hAnsi="Times New Roman" w:cs="Times New Roman"/>
          <w:b/>
          <w:bCs/>
          <w:sz w:val="26"/>
          <w:szCs w:val="26"/>
        </w:rPr>
      </w:pPr>
      <w:r w:rsidRPr="003148CF">
        <w:rPr>
          <w:rFonts w:ascii="Times New Roman" w:hAnsi="Times New Roman" w:cs="Times New Roman"/>
          <w:b/>
          <w:bCs/>
          <w:sz w:val="26"/>
          <w:szCs w:val="26"/>
        </w:rPr>
        <w:t>Изводът</w:t>
      </w:r>
      <w:r w:rsidR="00570ADF" w:rsidRPr="003148CF">
        <w:rPr>
          <w:rFonts w:ascii="Times New Roman" w:hAnsi="Times New Roman" w:cs="Times New Roman"/>
          <w:b/>
          <w:bCs/>
          <w:sz w:val="26"/>
          <w:szCs w:val="26"/>
        </w:rPr>
        <w:t>,</w:t>
      </w:r>
      <w:r w:rsidR="00EB0854" w:rsidRPr="003148CF">
        <w:rPr>
          <w:rFonts w:ascii="Times New Roman" w:hAnsi="Times New Roman" w:cs="Times New Roman"/>
          <w:b/>
          <w:bCs/>
          <w:sz w:val="26"/>
          <w:szCs w:val="26"/>
        </w:rPr>
        <w:t xml:space="preserve"> който може да се направи е, че основният източник на финансиране </w:t>
      </w:r>
      <w:r w:rsidR="00952245" w:rsidRPr="003148CF">
        <w:rPr>
          <w:rFonts w:ascii="Times New Roman" w:hAnsi="Times New Roman" w:cs="Times New Roman"/>
          <w:b/>
          <w:bCs/>
          <w:sz w:val="26"/>
          <w:szCs w:val="26"/>
        </w:rPr>
        <w:t xml:space="preserve">на предприятията </w:t>
      </w:r>
      <w:r w:rsidR="00EB0854" w:rsidRPr="003148CF">
        <w:rPr>
          <w:rFonts w:ascii="Times New Roman" w:hAnsi="Times New Roman" w:cs="Times New Roman"/>
          <w:b/>
          <w:bCs/>
          <w:sz w:val="26"/>
          <w:szCs w:val="26"/>
        </w:rPr>
        <w:t>са банковите кредити.</w:t>
      </w:r>
    </w:p>
    <w:p w14:paraId="4C394D29" w14:textId="23732EE6" w:rsidR="007360C9" w:rsidRDefault="000C1F83" w:rsidP="007360C9">
      <w:pPr>
        <w:ind w:firstLine="567"/>
        <w:jc w:val="both"/>
        <w:rPr>
          <w:rFonts w:ascii="Times New Roman" w:hAnsi="Times New Roman" w:cs="Times New Roman"/>
          <w:sz w:val="26"/>
          <w:szCs w:val="26"/>
        </w:rPr>
      </w:pPr>
      <w:r>
        <w:rPr>
          <w:rFonts w:ascii="Times New Roman" w:hAnsi="Times New Roman" w:cs="Times New Roman"/>
          <w:sz w:val="26"/>
          <w:szCs w:val="26"/>
        </w:rPr>
        <w:t xml:space="preserve">Вторият въпрос </w:t>
      </w:r>
      <w:r w:rsidR="00A30C05">
        <w:rPr>
          <w:rFonts w:ascii="Times New Roman" w:hAnsi="Times New Roman" w:cs="Times New Roman"/>
          <w:sz w:val="26"/>
          <w:szCs w:val="26"/>
        </w:rPr>
        <w:t xml:space="preserve">е свързан с това, дали през последната една година </w:t>
      </w:r>
      <w:r w:rsidR="00F72179" w:rsidRPr="00A30C05">
        <w:rPr>
          <w:rFonts w:ascii="Times New Roman" w:hAnsi="Times New Roman" w:cs="Times New Roman"/>
          <w:sz w:val="26"/>
          <w:szCs w:val="26"/>
        </w:rPr>
        <w:t>(от октомври 2020 до октомври 2021</w:t>
      </w:r>
      <w:r w:rsidR="00F72179">
        <w:rPr>
          <w:rFonts w:ascii="Times New Roman" w:hAnsi="Times New Roman" w:cs="Times New Roman"/>
          <w:sz w:val="26"/>
          <w:szCs w:val="26"/>
        </w:rPr>
        <w:t> </w:t>
      </w:r>
      <w:r w:rsidR="00F72179" w:rsidRPr="00A30C05">
        <w:rPr>
          <w:rFonts w:ascii="Times New Roman" w:hAnsi="Times New Roman" w:cs="Times New Roman"/>
          <w:sz w:val="26"/>
          <w:szCs w:val="26"/>
        </w:rPr>
        <w:t xml:space="preserve">г.) </w:t>
      </w:r>
      <w:r w:rsidR="00A30C05">
        <w:rPr>
          <w:rFonts w:ascii="Times New Roman" w:hAnsi="Times New Roman" w:cs="Times New Roman"/>
          <w:sz w:val="26"/>
          <w:szCs w:val="26"/>
        </w:rPr>
        <w:t>предприятията са кандидатствали за банково финансиране и ако са кандидатствали</w:t>
      </w:r>
      <w:r w:rsidR="00C736D4">
        <w:rPr>
          <w:rFonts w:ascii="Times New Roman" w:hAnsi="Times New Roman" w:cs="Times New Roman"/>
          <w:sz w:val="26"/>
          <w:szCs w:val="26"/>
        </w:rPr>
        <w:t>,</w:t>
      </w:r>
      <w:r w:rsidR="00A30C05">
        <w:rPr>
          <w:rFonts w:ascii="Times New Roman" w:hAnsi="Times New Roman" w:cs="Times New Roman"/>
          <w:sz w:val="26"/>
          <w:szCs w:val="26"/>
        </w:rPr>
        <w:t xml:space="preserve"> съответно за какъв вид кредит. Резултатите са представени в таблица 1.</w:t>
      </w:r>
    </w:p>
    <w:p w14:paraId="18EA15D2" w14:textId="328C268C" w:rsidR="00A30C05" w:rsidRPr="00A30C05" w:rsidRDefault="00A30C05" w:rsidP="00E450B8">
      <w:pPr>
        <w:keepNext/>
        <w:spacing w:after="120"/>
        <w:ind w:firstLine="567"/>
        <w:jc w:val="both"/>
        <w:rPr>
          <w:rFonts w:ascii="Times New Roman" w:hAnsi="Times New Roman"/>
          <w:bCs/>
          <w:sz w:val="26"/>
          <w:szCs w:val="26"/>
        </w:rPr>
      </w:pPr>
      <w:bookmarkStart w:id="12" w:name="_Toc88514870"/>
      <w:r w:rsidRPr="00A30C05">
        <w:rPr>
          <w:rFonts w:ascii="Times New Roman" w:hAnsi="Times New Roman"/>
          <w:sz w:val="26"/>
          <w:szCs w:val="26"/>
        </w:rPr>
        <w:t xml:space="preserve">Таблица </w:t>
      </w:r>
      <w:r w:rsidRPr="00A30C05">
        <w:rPr>
          <w:rFonts w:ascii="Times New Roman" w:hAnsi="Times New Roman"/>
          <w:sz w:val="26"/>
          <w:szCs w:val="26"/>
        </w:rPr>
        <w:fldChar w:fldCharType="begin"/>
      </w:r>
      <w:r w:rsidRPr="00A30C05">
        <w:rPr>
          <w:rFonts w:ascii="Times New Roman" w:hAnsi="Times New Roman"/>
          <w:sz w:val="26"/>
          <w:szCs w:val="26"/>
        </w:rPr>
        <w:instrText xml:space="preserve"> SEQ Таблица \* ARABIC </w:instrText>
      </w:r>
      <w:r w:rsidRPr="00A30C05">
        <w:rPr>
          <w:rFonts w:ascii="Times New Roman" w:hAnsi="Times New Roman"/>
          <w:sz w:val="26"/>
          <w:szCs w:val="26"/>
        </w:rPr>
        <w:fldChar w:fldCharType="separate"/>
      </w:r>
      <w:r w:rsidR="00FA68E2">
        <w:rPr>
          <w:rFonts w:ascii="Times New Roman" w:hAnsi="Times New Roman"/>
          <w:noProof/>
          <w:sz w:val="26"/>
          <w:szCs w:val="26"/>
        </w:rPr>
        <w:t>1</w:t>
      </w:r>
      <w:r w:rsidRPr="00A30C05">
        <w:rPr>
          <w:rFonts w:ascii="Times New Roman" w:hAnsi="Times New Roman"/>
          <w:sz w:val="26"/>
          <w:szCs w:val="26"/>
        </w:rPr>
        <w:fldChar w:fldCharType="end"/>
      </w:r>
      <w:r w:rsidRPr="00A30C05">
        <w:rPr>
          <w:rFonts w:ascii="Times New Roman" w:hAnsi="Times New Roman"/>
          <w:sz w:val="26"/>
          <w:szCs w:val="26"/>
        </w:rPr>
        <w:t xml:space="preserve">. </w:t>
      </w:r>
      <w:r w:rsidRPr="00A30C05">
        <w:rPr>
          <w:rFonts w:ascii="Times New Roman" w:hAnsi="Times New Roman" w:cs="Times New Roman"/>
          <w:sz w:val="26"/>
          <w:szCs w:val="26"/>
        </w:rPr>
        <w:t>През последната една година (</w:t>
      </w:r>
      <w:r w:rsidR="00F0346A" w:rsidRPr="00A30C05">
        <w:rPr>
          <w:rFonts w:ascii="Times New Roman" w:hAnsi="Times New Roman" w:cs="Times New Roman"/>
          <w:sz w:val="26"/>
          <w:szCs w:val="26"/>
        </w:rPr>
        <w:t>от октомври 2020 до октомври 2021</w:t>
      </w:r>
      <w:r w:rsidR="00F0346A">
        <w:rPr>
          <w:rFonts w:ascii="Times New Roman" w:hAnsi="Times New Roman" w:cs="Times New Roman"/>
          <w:sz w:val="26"/>
          <w:szCs w:val="26"/>
        </w:rPr>
        <w:t> </w:t>
      </w:r>
      <w:r w:rsidR="00F0346A" w:rsidRPr="00A30C05">
        <w:rPr>
          <w:rFonts w:ascii="Times New Roman" w:hAnsi="Times New Roman" w:cs="Times New Roman"/>
          <w:sz w:val="26"/>
          <w:szCs w:val="26"/>
        </w:rPr>
        <w:t xml:space="preserve">г.) </w:t>
      </w:r>
      <w:r w:rsidRPr="00A30C05">
        <w:rPr>
          <w:rFonts w:ascii="Times New Roman" w:hAnsi="Times New Roman" w:cs="Times New Roman"/>
          <w:sz w:val="26"/>
          <w:szCs w:val="26"/>
        </w:rPr>
        <w:t>представляваното от Вас предприятие кандидатствало ли е за банково финансиране?</w:t>
      </w:r>
      <w:bookmarkEnd w:id="12"/>
    </w:p>
    <w:tbl>
      <w:tblPr>
        <w:tblStyle w:val="PlainTable1"/>
        <w:tblW w:w="8926" w:type="dxa"/>
        <w:jc w:val="center"/>
        <w:tblLook w:val="04A0" w:firstRow="1" w:lastRow="0" w:firstColumn="1" w:lastColumn="0" w:noHBand="0" w:noVBand="1"/>
      </w:tblPr>
      <w:tblGrid>
        <w:gridCol w:w="4106"/>
        <w:gridCol w:w="1429"/>
        <w:gridCol w:w="1917"/>
        <w:gridCol w:w="1843"/>
      </w:tblGrid>
      <w:tr w:rsidR="00860629" w:rsidRPr="00860629" w14:paraId="412300D5" w14:textId="77777777" w:rsidTr="00860629">
        <w:trPr>
          <w:cnfStyle w:val="100000000000" w:firstRow="1" w:lastRow="0" w:firstColumn="0" w:lastColumn="0" w:oddVBand="0" w:evenVBand="0" w:oddHBand="0"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106" w:type="dxa"/>
            <w:noWrap/>
            <w:vAlign w:val="center"/>
            <w:hideMark/>
          </w:tcPr>
          <w:p w14:paraId="76283315" w14:textId="77777777" w:rsidR="00860629" w:rsidRPr="00860629" w:rsidRDefault="00860629" w:rsidP="00860629">
            <w:pPr>
              <w:jc w:val="center"/>
              <w:rPr>
                <w:rFonts w:ascii="Times New Roman" w:eastAsia="Times New Roman" w:hAnsi="Times New Roman" w:cs="Times New Roman"/>
                <w:color w:val="000000"/>
                <w:sz w:val="24"/>
                <w:szCs w:val="24"/>
              </w:rPr>
            </w:pPr>
            <w:r w:rsidRPr="00860629">
              <w:rPr>
                <w:rFonts w:ascii="Times New Roman" w:eastAsia="Times New Roman" w:hAnsi="Times New Roman" w:cs="Times New Roman"/>
                <w:color w:val="000000"/>
                <w:sz w:val="24"/>
                <w:szCs w:val="24"/>
              </w:rPr>
              <w:t>Отговори</w:t>
            </w:r>
          </w:p>
        </w:tc>
        <w:tc>
          <w:tcPr>
            <w:tcW w:w="1060" w:type="dxa"/>
            <w:noWrap/>
            <w:vAlign w:val="center"/>
            <w:hideMark/>
          </w:tcPr>
          <w:p w14:paraId="7F3CB0F0" w14:textId="78A42244" w:rsidR="00860629" w:rsidRPr="00860629" w:rsidRDefault="00860629" w:rsidP="0086062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60629">
              <w:rPr>
                <w:rFonts w:ascii="Times New Roman" w:eastAsia="Times New Roman" w:hAnsi="Times New Roman" w:cs="Times New Roman"/>
                <w:color w:val="000000"/>
                <w:sz w:val="24"/>
                <w:szCs w:val="24"/>
              </w:rPr>
              <w:t>Брой</w:t>
            </w:r>
            <w:r w:rsidR="00752414">
              <w:rPr>
                <w:rFonts w:ascii="Times New Roman" w:eastAsia="Times New Roman" w:hAnsi="Times New Roman" w:cs="Times New Roman"/>
                <w:color w:val="000000"/>
                <w:sz w:val="24"/>
                <w:szCs w:val="24"/>
              </w:rPr>
              <w:t xml:space="preserve"> на отговорите</w:t>
            </w:r>
          </w:p>
        </w:tc>
        <w:tc>
          <w:tcPr>
            <w:tcW w:w="1917" w:type="dxa"/>
            <w:noWrap/>
            <w:vAlign w:val="center"/>
            <w:hideMark/>
          </w:tcPr>
          <w:p w14:paraId="565CF613" w14:textId="77777777" w:rsidR="00860629" w:rsidRPr="00860629" w:rsidRDefault="00860629" w:rsidP="0086062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60629">
              <w:rPr>
                <w:rFonts w:ascii="Times New Roman" w:eastAsia="Times New Roman" w:hAnsi="Times New Roman" w:cs="Times New Roman"/>
                <w:color w:val="000000"/>
                <w:sz w:val="24"/>
                <w:szCs w:val="24"/>
              </w:rPr>
              <w:t>Относителен дял от отговорите (%)</w:t>
            </w:r>
          </w:p>
        </w:tc>
        <w:tc>
          <w:tcPr>
            <w:tcW w:w="1843" w:type="dxa"/>
            <w:noWrap/>
            <w:vAlign w:val="center"/>
            <w:hideMark/>
          </w:tcPr>
          <w:p w14:paraId="47591FBA" w14:textId="77777777" w:rsidR="00860629" w:rsidRPr="00860629" w:rsidRDefault="00860629" w:rsidP="0086062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60629">
              <w:rPr>
                <w:rFonts w:ascii="Times New Roman" w:eastAsia="Times New Roman" w:hAnsi="Times New Roman" w:cs="Times New Roman"/>
                <w:color w:val="000000"/>
                <w:sz w:val="24"/>
                <w:szCs w:val="24"/>
              </w:rPr>
              <w:t>Относителен дял от фирмите (%)</w:t>
            </w:r>
          </w:p>
        </w:tc>
      </w:tr>
      <w:tr w:rsidR="00860629" w:rsidRPr="00860629" w14:paraId="440C29B1" w14:textId="77777777" w:rsidTr="00382330">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106" w:type="dxa"/>
            <w:noWrap/>
            <w:vAlign w:val="center"/>
            <w:hideMark/>
          </w:tcPr>
          <w:p w14:paraId="76E3B22F" w14:textId="77777777" w:rsidR="00860629" w:rsidRPr="00860629" w:rsidRDefault="00860629" w:rsidP="00382330">
            <w:pPr>
              <w:rPr>
                <w:rFonts w:ascii="Times New Roman" w:eastAsia="Times New Roman" w:hAnsi="Times New Roman" w:cs="Times New Roman"/>
                <w:color w:val="000000"/>
                <w:sz w:val="24"/>
                <w:szCs w:val="24"/>
              </w:rPr>
            </w:pPr>
            <w:r w:rsidRPr="00860629">
              <w:rPr>
                <w:rFonts w:ascii="Times New Roman" w:eastAsia="Times New Roman" w:hAnsi="Times New Roman" w:cs="Times New Roman"/>
                <w:color w:val="000000"/>
                <w:sz w:val="24"/>
                <w:szCs w:val="24"/>
              </w:rPr>
              <w:t>Да, кредит за оборотни средства</w:t>
            </w:r>
          </w:p>
        </w:tc>
        <w:tc>
          <w:tcPr>
            <w:tcW w:w="1060" w:type="dxa"/>
            <w:noWrap/>
            <w:vAlign w:val="center"/>
            <w:hideMark/>
          </w:tcPr>
          <w:p w14:paraId="1837A7DE" w14:textId="77777777" w:rsidR="00860629" w:rsidRPr="00860629" w:rsidRDefault="00860629" w:rsidP="003823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60629">
              <w:rPr>
                <w:rFonts w:ascii="Times New Roman" w:eastAsia="Times New Roman" w:hAnsi="Times New Roman" w:cs="Times New Roman"/>
                <w:color w:val="000000"/>
                <w:sz w:val="24"/>
                <w:szCs w:val="24"/>
              </w:rPr>
              <w:t>254</w:t>
            </w:r>
          </w:p>
        </w:tc>
        <w:tc>
          <w:tcPr>
            <w:tcW w:w="1917" w:type="dxa"/>
            <w:noWrap/>
            <w:vAlign w:val="center"/>
            <w:hideMark/>
          </w:tcPr>
          <w:p w14:paraId="2A2FAD9E" w14:textId="77777777" w:rsidR="00860629" w:rsidRPr="00860629" w:rsidRDefault="00860629" w:rsidP="003823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60629">
              <w:rPr>
                <w:rFonts w:ascii="Times New Roman" w:eastAsia="Times New Roman" w:hAnsi="Times New Roman" w:cs="Times New Roman"/>
                <w:color w:val="000000"/>
                <w:sz w:val="24"/>
                <w:szCs w:val="24"/>
              </w:rPr>
              <w:t>48,2%</w:t>
            </w:r>
          </w:p>
        </w:tc>
        <w:tc>
          <w:tcPr>
            <w:tcW w:w="1843" w:type="dxa"/>
            <w:noWrap/>
            <w:vAlign w:val="center"/>
            <w:hideMark/>
          </w:tcPr>
          <w:p w14:paraId="02244232" w14:textId="77777777" w:rsidR="00860629" w:rsidRPr="00860629" w:rsidRDefault="00860629" w:rsidP="003823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60629">
              <w:rPr>
                <w:rFonts w:ascii="Times New Roman" w:eastAsia="Times New Roman" w:hAnsi="Times New Roman" w:cs="Times New Roman"/>
                <w:color w:val="000000"/>
                <w:sz w:val="24"/>
                <w:szCs w:val="24"/>
              </w:rPr>
              <w:t>64,1%</w:t>
            </w:r>
          </w:p>
        </w:tc>
      </w:tr>
      <w:tr w:rsidR="00860629" w:rsidRPr="00860629" w14:paraId="34462E85" w14:textId="77777777" w:rsidTr="00382330">
        <w:trPr>
          <w:trHeight w:val="310"/>
          <w:jc w:val="center"/>
        </w:trPr>
        <w:tc>
          <w:tcPr>
            <w:cnfStyle w:val="001000000000" w:firstRow="0" w:lastRow="0" w:firstColumn="1" w:lastColumn="0" w:oddVBand="0" w:evenVBand="0" w:oddHBand="0" w:evenHBand="0" w:firstRowFirstColumn="0" w:firstRowLastColumn="0" w:lastRowFirstColumn="0" w:lastRowLastColumn="0"/>
            <w:tcW w:w="4106" w:type="dxa"/>
            <w:noWrap/>
            <w:vAlign w:val="center"/>
            <w:hideMark/>
          </w:tcPr>
          <w:p w14:paraId="21A8479E" w14:textId="77777777" w:rsidR="00860629" w:rsidRPr="00860629" w:rsidRDefault="00860629" w:rsidP="00382330">
            <w:pPr>
              <w:rPr>
                <w:rFonts w:ascii="Times New Roman" w:eastAsia="Times New Roman" w:hAnsi="Times New Roman" w:cs="Times New Roman"/>
                <w:color w:val="000000"/>
                <w:sz w:val="24"/>
                <w:szCs w:val="24"/>
              </w:rPr>
            </w:pPr>
            <w:r w:rsidRPr="00860629">
              <w:rPr>
                <w:rFonts w:ascii="Times New Roman" w:eastAsia="Times New Roman" w:hAnsi="Times New Roman" w:cs="Times New Roman"/>
                <w:color w:val="000000"/>
                <w:sz w:val="24"/>
                <w:szCs w:val="24"/>
              </w:rPr>
              <w:t>Да, кредит за инвестиционни цели</w:t>
            </w:r>
          </w:p>
        </w:tc>
        <w:tc>
          <w:tcPr>
            <w:tcW w:w="1060" w:type="dxa"/>
            <w:noWrap/>
            <w:vAlign w:val="center"/>
            <w:hideMark/>
          </w:tcPr>
          <w:p w14:paraId="4FD03A7C" w14:textId="77777777" w:rsidR="00860629" w:rsidRPr="00860629" w:rsidRDefault="00860629" w:rsidP="0038233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60629">
              <w:rPr>
                <w:rFonts w:ascii="Times New Roman" w:eastAsia="Times New Roman" w:hAnsi="Times New Roman" w:cs="Times New Roman"/>
                <w:color w:val="000000"/>
                <w:sz w:val="24"/>
                <w:szCs w:val="24"/>
              </w:rPr>
              <w:t>136</w:t>
            </w:r>
          </w:p>
        </w:tc>
        <w:tc>
          <w:tcPr>
            <w:tcW w:w="1917" w:type="dxa"/>
            <w:noWrap/>
            <w:vAlign w:val="center"/>
            <w:hideMark/>
          </w:tcPr>
          <w:p w14:paraId="026088D5" w14:textId="77777777" w:rsidR="00860629" w:rsidRPr="00860629" w:rsidRDefault="00860629" w:rsidP="0038233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60629">
              <w:rPr>
                <w:rFonts w:ascii="Times New Roman" w:eastAsia="Times New Roman" w:hAnsi="Times New Roman" w:cs="Times New Roman"/>
                <w:color w:val="000000"/>
                <w:sz w:val="24"/>
                <w:szCs w:val="24"/>
              </w:rPr>
              <w:t>25,8%</w:t>
            </w:r>
          </w:p>
        </w:tc>
        <w:tc>
          <w:tcPr>
            <w:tcW w:w="1843" w:type="dxa"/>
            <w:noWrap/>
            <w:vAlign w:val="center"/>
            <w:hideMark/>
          </w:tcPr>
          <w:p w14:paraId="4C6E086D" w14:textId="77777777" w:rsidR="00860629" w:rsidRPr="00860629" w:rsidRDefault="00860629" w:rsidP="0038233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60629">
              <w:rPr>
                <w:rFonts w:ascii="Times New Roman" w:eastAsia="Times New Roman" w:hAnsi="Times New Roman" w:cs="Times New Roman"/>
                <w:color w:val="000000"/>
                <w:sz w:val="24"/>
                <w:szCs w:val="24"/>
              </w:rPr>
              <w:t>34,3%</w:t>
            </w:r>
          </w:p>
        </w:tc>
      </w:tr>
      <w:tr w:rsidR="00860629" w:rsidRPr="00860629" w14:paraId="27838D08" w14:textId="77777777" w:rsidTr="00382330">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106" w:type="dxa"/>
            <w:noWrap/>
            <w:vAlign w:val="center"/>
            <w:hideMark/>
          </w:tcPr>
          <w:p w14:paraId="03736489" w14:textId="77777777" w:rsidR="00860629" w:rsidRPr="00860629" w:rsidRDefault="00860629" w:rsidP="00382330">
            <w:pPr>
              <w:rPr>
                <w:rFonts w:ascii="Times New Roman" w:eastAsia="Times New Roman" w:hAnsi="Times New Roman" w:cs="Times New Roman"/>
                <w:color w:val="000000"/>
                <w:sz w:val="24"/>
                <w:szCs w:val="24"/>
              </w:rPr>
            </w:pPr>
            <w:r w:rsidRPr="00860629">
              <w:rPr>
                <w:rFonts w:ascii="Times New Roman" w:eastAsia="Times New Roman" w:hAnsi="Times New Roman" w:cs="Times New Roman"/>
                <w:color w:val="000000"/>
                <w:sz w:val="24"/>
                <w:szCs w:val="24"/>
              </w:rPr>
              <w:t>Да, гаранции</w:t>
            </w:r>
          </w:p>
        </w:tc>
        <w:tc>
          <w:tcPr>
            <w:tcW w:w="1060" w:type="dxa"/>
            <w:noWrap/>
            <w:vAlign w:val="center"/>
            <w:hideMark/>
          </w:tcPr>
          <w:p w14:paraId="7CE4826E" w14:textId="77777777" w:rsidR="00860629" w:rsidRPr="00860629" w:rsidRDefault="00860629" w:rsidP="003823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60629">
              <w:rPr>
                <w:rFonts w:ascii="Times New Roman" w:eastAsia="Times New Roman" w:hAnsi="Times New Roman" w:cs="Times New Roman"/>
                <w:color w:val="000000"/>
                <w:sz w:val="24"/>
                <w:szCs w:val="24"/>
              </w:rPr>
              <w:t>28</w:t>
            </w:r>
          </w:p>
        </w:tc>
        <w:tc>
          <w:tcPr>
            <w:tcW w:w="1917" w:type="dxa"/>
            <w:noWrap/>
            <w:vAlign w:val="center"/>
            <w:hideMark/>
          </w:tcPr>
          <w:p w14:paraId="656CABAC" w14:textId="77777777" w:rsidR="00860629" w:rsidRPr="00860629" w:rsidRDefault="00860629" w:rsidP="003823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60629">
              <w:rPr>
                <w:rFonts w:ascii="Times New Roman" w:eastAsia="Times New Roman" w:hAnsi="Times New Roman" w:cs="Times New Roman"/>
                <w:color w:val="000000"/>
                <w:sz w:val="24"/>
                <w:szCs w:val="24"/>
              </w:rPr>
              <w:t>5,3%</w:t>
            </w:r>
          </w:p>
        </w:tc>
        <w:tc>
          <w:tcPr>
            <w:tcW w:w="1843" w:type="dxa"/>
            <w:noWrap/>
            <w:vAlign w:val="center"/>
            <w:hideMark/>
          </w:tcPr>
          <w:p w14:paraId="1502CD1D" w14:textId="77777777" w:rsidR="00860629" w:rsidRPr="00860629" w:rsidRDefault="00860629" w:rsidP="003823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60629">
              <w:rPr>
                <w:rFonts w:ascii="Times New Roman" w:eastAsia="Times New Roman" w:hAnsi="Times New Roman" w:cs="Times New Roman"/>
                <w:color w:val="000000"/>
                <w:sz w:val="24"/>
                <w:szCs w:val="24"/>
              </w:rPr>
              <w:t>7,1%</w:t>
            </w:r>
          </w:p>
        </w:tc>
      </w:tr>
      <w:tr w:rsidR="00860629" w:rsidRPr="00860629" w14:paraId="759443C5" w14:textId="77777777" w:rsidTr="00382330">
        <w:trPr>
          <w:trHeight w:val="310"/>
          <w:jc w:val="center"/>
        </w:trPr>
        <w:tc>
          <w:tcPr>
            <w:cnfStyle w:val="001000000000" w:firstRow="0" w:lastRow="0" w:firstColumn="1" w:lastColumn="0" w:oddVBand="0" w:evenVBand="0" w:oddHBand="0" w:evenHBand="0" w:firstRowFirstColumn="0" w:firstRowLastColumn="0" w:lastRowFirstColumn="0" w:lastRowLastColumn="0"/>
            <w:tcW w:w="4106" w:type="dxa"/>
            <w:noWrap/>
            <w:vAlign w:val="center"/>
            <w:hideMark/>
          </w:tcPr>
          <w:p w14:paraId="7CC627EC" w14:textId="77777777" w:rsidR="00860629" w:rsidRPr="00860629" w:rsidRDefault="00860629" w:rsidP="00382330">
            <w:pPr>
              <w:rPr>
                <w:rFonts w:ascii="Times New Roman" w:eastAsia="Times New Roman" w:hAnsi="Times New Roman" w:cs="Times New Roman"/>
                <w:color w:val="000000"/>
                <w:sz w:val="24"/>
                <w:szCs w:val="24"/>
              </w:rPr>
            </w:pPr>
            <w:r w:rsidRPr="00860629">
              <w:rPr>
                <w:rFonts w:ascii="Times New Roman" w:eastAsia="Times New Roman" w:hAnsi="Times New Roman" w:cs="Times New Roman"/>
                <w:color w:val="000000"/>
                <w:sz w:val="24"/>
                <w:szCs w:val="24"/>
              </w:rPr>
              <w:t>Да, акредитив</w:t>
            </w:r>
          </w:p>
        </w:tc>
        <w:tc>
          <w:tcPr>
            <w:tcW w:w="1060" w:type="dxa"/>
            <w:noWrap/>
            <w:vAlign w:val="center"/>
            <w:hideMark/>
          </w:tcPr>
          <w:p w14:paraId="58F67587" w14:textId="77777777" w:rsidR="00860629" w:rsidRPr="00860629" w:rsidRDefault="00860629" w:rsidP="0038233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60629">
              <w:rPr>
                <w:rFonts w:ascii="Times New Roman" w:eastAsia="Times New Roman" w:hAnsi="Times New Roman" w:cs="Times New Roman"/>
                <w:color w:val="000000"/>
                <w:sz w:val="24"/>
                <w:szCs w:val="24"/>
              </w:rPr>
              <w:t>4</w:t>
            </w:r>
          </w:p>
        </w:tc>
        <w:tc>
          <w:tcPr>
            <w:tcW w:w="1917" w:type="dxa"/>
            <w:noWrap/>
            <w:vAlign w:val="center"/>
            <w:hideMark/>
          </w:tcPr>
          <w:p w14:paraId="0207B25C" w14:textId="77777777" w:rsidR="00860629" w:rsidRPr="00860629" w:rsidRDefault="00860629" w:rsidP="0038233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60629">
              <w:rPr>
                <w:rFonts w:ascii="Times New Roman" w:eastAsia="Times New Roman" w:hAnsi="Times New Roman" w:cs="Times New Roman"/>
                <w:color w:val="000000"/>
                <w:sz w:val="24"/>
                <w:szCs w:val="24"/>
              </w:rPr>
              <w:t>0,8%</w:t>
            </w:r>
          </w:p>
        </w:tc>
        <w:tc>
          <w:tcPr>
            <w:tcW w:w="1843" w:type="dxa"/>
            <w:noWrap/>
            <w:vAlign w:val="center"/>
            <w:hideMark/>
          </w:tcPr>
          <w:p w14:paraId="7C521FA0" w14:textId="77777777" w:rsidR="00860629" w:rsidRPr="00860629" w:rsidRDefault="00860629" w:rsidP="0038233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60629">
              <w:rPr>
                <w:rFonts w:ascii="Times New Roman" w:eastAsia="Times New Roman" w:hAnsi="Times New Roman" w:cs="Times New Roman"/>
                <w:color w:val="000000"/>
                <w:sz w:val="24"/>
                <w:szCs w:val="24"/>
              </w:rPr>
              <w:t>1,0%</w:t>
            </w:r>
          </w:p>
        </w:tc>
      </w:tr>
      <w:tr w:rsidR="00860629" w:rsidRPr="00860629" w14:paraId="60437C35" w14:textId="77777777" w:rsidTr="00382330">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106" w:type="dxa"/>
            <w:noWrap/>
            <w:vAlign w:val="center"/>
            <w:hideMark/>
          </w:tcPr>
          <w:p w14:paraId="53F8DD11" w14:textId="77777777" w:rsidR="00860629" w:rsidRPr="00860629" w:rsidRDefault="00860629" w:rsidP="00382330">
            <w:pPr>
              <w:rPr>
                <w:rFonts w:ascii="Times New Roman" w:eastAsia="Times New Roman" w:hAnsi="Times New Roman" w:cs="Times New Roman"/>
                <w:color w:val="000000"/>
                <w:sz w:val="24"/>
                <w:szCs w:val="24"/>
              </w:rPr>
            </w:pPr>
            <w:r w:rsidRPr="00860629">
              <w:rPr>
                <w:rFonts w:ascii="Times New Roman" w:eastAsia="Times New Roman" w:hAnsi="Times New Roman" w:cs="Times New Roman"/>
                <w:color w:val="000000"/>
                <w:sz w:val="24"/>
                <w:szCs w:val="24"/>
              </w:rPr>
              <w:t>Кандидатствало е, но ни отказаха финансиране</w:t>
            </w:r>
          </w:p>
        </w:tc>
        <w:tc>
          <w:tcPr>
            <w:tcW w:w="1060" w:type="dxa"/>
            <w:noWrap/>
            <w:vAlign w:val="center"/>
            <w:hideMark/>
          </w:tcPr>
          <w:p w14:paraId="0D45C2CD" w14:textId="77777777" w:rsidR="00860629" w:rsidRPr="00860629" w:rsidRDefault="00860629" w:rsidP="003823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60629">
              <w:rPr>
                <w:rFonts w:ascii="Times New Roman" w:eastAsia="Times New Roman" w:hAnsi="Times New Roman" w:cs="Times New Roman"/>
                <w:color w:val="000000"/>
                <w:sz w:val="24"/>
                <w:szCs w:val="24"/>
              </w:rPr>
              <w:t>105</w:t>
            </w:r>
          </w:p>
        </w:tc>
        <w:tc>
          <w:tcPr>
            <w:tcW w:w="1917" w:type="dxa"/>
            <w:noWrap/>
            <w:vAlign w:val="center"/>
            <w:hideMark/>
          </w:tcPr>
          <w:p w14:paraId="484EDBFC" w14:textId="77777777" w:rsidR="00860629" w:rsidRPr="00860629" w:rsidRDefault="00860629" w:rsidP="003823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60629">
              <w:rPr>
                <w:rFonts w:ascii="Times New Roman" w:eastAsia="Times New Roman" w:hAnsi="Times New Roman" w:cs="Times New Roman"/>
                <w:color w:val="000000"/>
                <w:sz w:val="24"/>
                <w:szCs w:val="24"/>
              </w:rPr>
              <w:t>19,9%</w:t>
            </w:r>
          </w:p>
        </w:tc>
        <w:tc>
          <w:tcPr>
            <w:tcW w:w="1843" w:type="dxa"/>
            <w:noWrap/>
            <w:vAlign w:val="center"/>
            <w:hideMark/>
          </w:tcPr>
          <w:p w14:paraId="145A1E27" w14:textId="77777777" w:rsidR="00860629" w:rsidRPr="00860629" w:rsidRDefault="00860629" w:rsidP="003823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60629">
              <w:rPr>
                <w:rFonts w:ascii="Times New Roman" w:eastAsia="Times New Roman" w:hAnsi="Times New Roman" w:cs="Times New Roman"/>
                <w:color w:val="000000"/>
                <w:sz w:val="24"/>
                <w:szCs w:val="24"/>
              </w:rPr>
              <w:t>26,5%</w:t>
            </w:r>
          </w:p>
        </w:tc>
      </w:tr>
      <w:tr w:rsidR="00860629" w:rsidRPr="00860629" w14:paraId="06BD1071" w14:textId="77777777" w:rsidTr="00382330">
        <w:trPr>
          <w:trHeight w:val="310"/>
          <w:jc w:val="center"/>
        </w:trPr>
        <w:tc>
          <w:tcPr>
            <w:cnfStyle w:val="001000000000" w:firstRow="0" w:lastRow="0" w:firstColumn="1" w:lastColumn="0" w:oddVBand="0" w:evenVBand="0" w:oddHBand="0" w:evenHBand="0" w:firstRowFirstColumn="0" w:firstRowLastColumn="0" w:lastRowFirstColumn="0" w:lastRowLastColumn="0"/>
            <w:tcW w:w="4106" w:type="dxa"/>
            <w:noWrap/>
            <w:vAlign w:val="center"/>
            <w:hideMark/>
          </w:tcPr>
          <w:p w14:paraId="1800E662" w14:textId="77777777" w:rsidR="00860629" w:rsidRPr="00860629" w:rsidRDefault="00860629" w:rsidP="00382330">
            <w:pPr>
              <w:rPr>
                <w:rFonts w:ascii="Times New Roman" w:eastAsia="Times New Roman" w:hAnsi="Times New Roman" w:cs="Times New Roman"/>
                <w:color w:val="000000"/>
                <w:sz w:val="24"/>
                <w:szCs w:val="24"/>
              </w:rPr>
            </w:pPr>
            <w:r w:rsidRPr="00860629">
              <w:rPr>
                <w:rFonts w:ascii="Times New Roman" w:eastAsia="Times New Roman" w:hAnsi="Times New Roman" w:cs="Times New Roman"/>
                <w:color w:val="000000"/>
                <w:sz w:val="24"/>
                <w:szCs w:val="24"/>
              </w:rPr>
              <w:t>Общо</w:t>
            </w:r>
          </w:p>
        </w:tc>
        <w:tc>
          <w:tcPr>
            <w:tcW w:w="1060" w:type="dxa"/>
            <w:noWrap/>
            <w:vAlign w:val="center"/>
            <w:hideMark/>
          </w:tcPr>
          <w:p w14:paraId="7592EB01" w14:textId="77777777" w:rsidR="00860629" w:rsidRPr="00860629" w:rsidRDefault="00860629" w:rsidP="0038233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60629">
              <w:rPr>
                <w:rFonts w:ascii="Times New Roman" w:eastAsia="Times New Roman" w:hAnsi="Times New Roman" w:cs="Times New Roman"/>
                <w:color w:val="000000"/>
                <w:sz w:val="24"/>
                <w:szCs w:val="24"/>
              </w:rPr>
              <w:t>527</w:t>
            </w:r>
          </w:p>
        </w:tc>
        <w:tc>
          <w:tcPr>
            <w:tcW w:w="1917" w:type="dxa"/>
            <w:noWrap/>
            <w:vAlign w:val="center"/>
            <w:hideMark/>
          </w:tcPr>
          <w:p w14:paraId="204E886A" w14:textId="77777777" w:rsidR="00860629" w:rsidRPr="00860629" w:rsidRDefault="00860629" w:rsidP="0038233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60629">
              <w:rPr>
                <w:rFonts w:ascii="Times New Roman" w:eastAsia="Times New Roman" w:hAnsi="Times New Roman" w:cs="Times New Roman"/>
                <w:color w:val="000000"/>
                <w:sz w:val="24"/>
                <w:szCs w:val="24"/>
              </w:rPr>
              <w:t>100,0%</w:t>
            </w:r>
          </w:p>
        </w:tc>
        <w:tc>
          <w:tcPr>
            <w:tcW w:w="1843" w:type="dxa"/>
            <w:noWrap/>
            <w:vAlign w:val="center"/>
            <w:hideMark/>
          </w:tcPr>
          <w:p w14:paraId="7FD41881" w14:textId="77777777" w:rsidR="00860629" w:rsidRPr="00860629" w:rsidRDefault="00860629" w:rsidP="0038233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60629">
              <w:rPr>
                <w:rFonts w:ascii="Times New Roman" w:eastAsia="Times New Roman" w:hAnsi="Times New Roman" w:cs="Times New Roman"/>
                <w:color w:val="000000"/>
                <w:sz w:val="24"/>
                <w:szCs w:val="24"/>
              </w:rPr>
              <w:t>133,1%</w:t>
            </w:r>
          </w:p>
        </w:tc>
      </w:tr>
    </w:tbl>
    <w:p w14:paraId="7DB8A097" w14:textId="6B3CEE22" w:rsidR="00A30C05" w:rsidRPr="00EB6334" w:rsidRDefault="00EB6334" w:rsidP="007360C9">
      <w:pPr>
        <w:ind w:firstLine="567"/>
        <w:jc w:val="both"/>
        <w:rPr>
          <w:rFonts w:ascii="Times New Roman" w:hAnsi="Times New Roman" w:cs="Times New Roman"/>
        </w:rPr>
      </w:pPr>
      <w:r w:rsidRPr="00EB6334">
        <w:rPr>
          <w:rFonts w:ascii="Times New Roman" w:hAnsi="Times New Roman" w:cs="Times New Roman"/>
        </w:rPr>
        <w:t xml:space="preserve">Забележка: Броят на отговорите е </w:t>
      </w:r>
      <w:r w:rsidR="00F72179">
        <w:rPr>
          <w:rFonts w:ascii="Times New Roman" w:hAnsi="Times New Roman" w:cs="Times New Roman"/>
        </w:rPr>
        <w:t xml:space="preserve">527 и е </w:t>
      </w:r>
      <w:r w:rsidRPr="00EB6334">
        <w:rPr>
          <w:rFonts w:ascii="Times New Roman" w:hAnsi="Times New Roman" w:cs="Times New Roman"/>
        </w:rPr>
        <w:t>по-голям от броя на фирмите, тъй като някои фирми са кандидатствали за повече от един кредит.</w:t>
      </w:r>
    </w:p>
    <w:p w14:paraId="21E2D1E4" w14:textId="14DAE05C" w:rsidR="00A30C05" w:rsidRPr="003148CF" w:rsidRDefault="00F0346A" w:rsidP="007360C9">
      <w:pPr>
        <w:ind w:firstLine="567"/>
        <w:jc w:val="both"/>
        <w:rPr>
          <w:rFonts w:ascii="Times New Roman" w:hAnsi="Times New Roman" w:cs="Times New Roman"/>
          <w:b/>
          <w:bCs/>
          <w:sz w:val="26"/>
          <w:szCs w:val="26"/>
        </w:rPr>
      </w:pPr>
      <w:r>
        <w:rPr>
          <w:rFonts w:ascii="Times New Roman" w:hAnsi="Times New Roman" w:cs="Times New Roman"/>
          <w:sz w:val="26"/>
          <w:szCs w:val="26"/>
        </w:rPr>
        <w:t>През последната една година (</w:t>
      </w:r>
      <w:r w:rsidRPr="00A30C05">
        <w:rPr>
          <w:rFonts w:ascii="Times New Roman" w:hAnsi="Times New Roman" w:cs="Times New Roman"/>
          <w:sz w:val="26"/>
          <w:szCs w:val="26"/>
        </w:rPr>
        <w:t>от октомври 2020 до октомври 2021</w:t>
      </w:r>
      <w:r>
        <w:rPr>
          <w:rFonts w:ascii="Times New Roman" w:hAnsi="Times New Roman" w:cs="Times New Roman"/>
          <w:sz w:val="26"/>
          <w:szCs w:val="26"/>
        </w:rPr>
        <w:t> </w:t>
      </w:r>
      <w:r w:rsidRPr="00A30C05">
        <w:rPr>
          <w:rFonts w:ascii="Times New Roman" w:hAnsi="Times New Roman" w:cs="Times New Roman"/>
          <w:sz w:val="26"/>
          <w:szCs w:val="26"/>
        </w:rPr>
        <w:t>г.)</w:t>
      </w:r>
      <w:r>
        <w:rPr>
          <w:rFonts w:ascii="Times New Roman" w:hAnsi="Times New Roman" w:cs="Times New Roman"/>
          <w:sz w:val="26"/>
          <w:szCs w:val="26"/>
        </w:rPr>
        <w:t xml:space="preserve"> предприятията </w:t>
      </w:r>
      <w:r w:rsidR="00C81192">
        <w:rPr>
          <w:rFonts w:ascii="Times New Roman" w:hAnsi="Times New Roman" w:cs="Times New Roman"/>
          <w:sz w:val="26"/>
          <w:szCs w:val="26"/>
        </w:rPr>
        <w:t xml:space="preserve">са </w:t>
      </w:r>
      <w:r>
        <w:rPr>
          <w:rFonts w:ascii="Times New Roman" w:hAnsi="Times New Roman" w:cs="Times New Roman"/>
          <w:sz w:val="26"/>
          <w:szCs w:val="26"/>
        </w:rPr>
        <w:t>кандидатства</w:t>
      </w:r>
      <w:r w:rsidR="00C81192">
        <w:rPr>
          <w:rFonts w:ascii="Times New Roman" w:hAnsi="Times New Roman" w:cs="Times New Roman"/>
          <w:sz w:val="26"/>
          <w:szCs w:val="26"/>
        </w:rPr>
        <w:t>ли</w:t>
      </w:r>
      <w:r>
        <w:rPr>
          <w:rFonts w:ascii="Times New Roman" w:hAnsi="Times New Roman" w:cs="Times New Roman"/>
          <w:sz w:val="26"/>
          <w:szCs w:val="26"/>
        </w:rPr>
        <w:t xml:space="preserve"> основно за кредит за оборотни средства. </w:t>
      </w:r>
      <w:r w:rsidRPr="003148CF">
        <w:rPr>
          <w:rFonts w:ascii="Times New Roman" w:hAnsi="Times New Roman" w:cs="Times New Roman"/>
          <w:b/>
          <w:bCs/>
          <w:sz w:val="26"/>
          <w:szCs w:val="26"/>
        </w:rPr>
        <w:t>Близо две трети (64,1%) от кандидатствалите за кредит</w:t>
      </w:r>
      <w:r w:rsidR="00C81192" w:rsidRPr="003148CF">
        <w:rPr>
          <w:rFonts w:ascii="Times New Roman" w:hAnsi="Times New Roman" w:cs="Times New Roman"/>
          <w:b/>
          <w:bCs/>
          <w:sz w:val="26"/>
          <w:szCs w:val="26"/>
        </w:rPr>
        <w:t>и</w:t>
      </w:r>
      <w:r w:rsidRPr="003148CF">
        <w:rPr>
          <w:rFonts w:ascii="Times New Roman" w:hAnsi="Times New Roman" w:cs="Times New Roman"/>
          <w:b/>
          <w:bCs/>
          <w:sz w:val="26"/>
          <w:szCs w:val="26"/>
        </w:rPr>
        <w:t xml:space="preserve"> фирми са били именно за </w:t>
      </w:r>
      <w:r w:rsidR="00C81192" w:rsidRPr="003148CF">
        <w:rPr>
          <w:rFonts w:ascii="Times New Roman" w:hAnsi="Times New Roman" w:cs="Times New Roman"/>
          <w:b/>
          <w:bCs/>
          <w:sz w:val="26"/>
          <w:szCs w:val="26"/>
        </w:rPr>
        <w:t xml:space="preserve">кредит за </w:t>
      </w:r>
      <w:r w:rsidRPr="003148CF">
        <w:rPr>
          <w:rFonts w:ascii="Times New Roman" w:hAnsi="Times New Roman" w:cs="Times New Roman"/>
          <w:b/>
          <w:bCs/>
          <w:sz w:val="26"/>
          <w:szCs w:val="26"/>
        </w:rPr>
        <w:t>оборотни средства. От всички кандидатствания за кредит</w:t>
      </w:r>
      <w:r w:rsidR="00C81192" w:rsidRPr="003148CF">
        <w:rPr>
          <w:rFonts w:ascii="Times New Roman" w:hAnsi="Times New Roman" w:cs="Times New Roman"/>
          <w:b/>
          <w:bCs/>
          <w:sz w:val="26"/>
          <w:szCs w:val="26"/>
        </w:rPr>
        <w:t>и</w:t>
      </w:r>
      <w:r w:rsidR="00C736D4" w:rsidRPr="003148CF">
        <w:rPr>
          <w:rFonts w:ascii="Times New Roman" w:hAnsi="Times New Roman" w:cs="Times New Roman"/>
          <w:b/>
          <w:bCs/>
          <w:sz w:val="26"/>
          <w:szCs w:val="26"/>
        </w:rPr>
        <w:t>,</w:t>
      </w:r>
      <w:r w:rsidRPr="003148CF">
        <w:rPr>
          <w:rFonts w:ascii="Times New Roman" w:hAnsi="Times New Roman" w:cs="Times New Roman"/>
          <w:b/>
          <w:bCs/>
          <w:sz w:val="26"/>
          <w:szCs w:val="26"/>
        </w:rPr>
        <w:t xml:space="preserve"> почти половината (48,2%) са за оборотни средства.</w:t>
      </w:r>
    </w:p>
    <w:p w14:paraId="062A0B5D" w14:textId="1F963418" w:rsidR="00F0346A" w:rsidRPr="003148CF" w:rsidRDefault="00F0346A" w:rsidP="007360C9">
      <w:pPr>
        <w:ind w:firstLine="567"/>
        <w:jc w:val="both"/>
        <w:rPr>
          <w:rFonts w:ascii="Times New Roman" w:hAnsi="Times New Roman" w:cs="Times New Roman"/>
          <w:b/>
          <w:bCs/>
          <w:sz w:val="26"/>
          <w:szCs w:val="26"/>
        </w:rPr>
      </w:pPr>
      <w:r w:rsidRPr="003148CF">
        <w:rPr>
          <w:rFonts w:ascii="Times New Roman" w:hAnsi="Times New Roman" w:cs="Times New Roman"/>
          <w:b/>
          <w:bCs/>
          <w:sz w:val="26"/>
          <w:szCs w:val="26"/>
        </w:rPr>
        <w:t xml:space="preserve">На второ място </w:t>
      </w:r>
      <w:r w:rsidR="00C81192" w:rsidRPr="003148CF">
        <w:rPr>
          <w:rFonts w:ascii="Times New Roman" w:hAnsi="Times New Roman" w:cs="Times New Roman"/>
          <w:b/>
          <w:bCs/>
          <w:sz w:val="26"/>
          <w:szCs w:val="26"/>
        </w:rPr>
        <w:t>се нарежда</w:t>
      </w:r>
      <w:r w:rsidRPr="003148CF">
        <w:rPr>
          <w:rFonts w:ascii="Times New Roman" w:hAnsi="Times New Roman" w:cs="Times New Roman"/>
          <w:b/>
          <w:bCs/>
          <w:sz w:val="26"/>
          <w:szCs w:val="26"/>
        </w:rPr>
        <w:t xml:space="preserve"> кредит</w:t>
      </w:r>
      <w:r w:rsidR="00046E22" w:rsidRPr="003148CF">
        <w:rPr>
          <w:rFonts w:ascii="Times New Roman" w:hAnsi="Times New Roman" w:cs="Times New Roman"/>
          <w:b/>
          <w:bCs/>
          <w:sz w:val="26"/>
          <w:szCs w:val="26"/>
        </w:rPr>
        <w:t>ът</w:t>
      </w:r>
      <w:r w:rsidRPr="003148CF">
        <w:rPr>
          <w:rFonts w:ascii="Times New Roman" w:hAnsi="Times New Roman" w:cs="Times New Roman"/>
          <w:b/>
          <w:bCs/>
          <w:sz w:val="26"/>
          <w:szCs w:val="26"/>
        </w:rPr>
        <w:t xml:space="preserve"> за инвестиционни цели – посочван почти два пъти по-</w:t>
      </w:r>
      <w:r w:rsidR="00C81192" w:rsidRPr="003148CF">
        <w:rPr>
          <w:rFonts w:ascii="Times New Roman" w:hAnsi="Times New Roman" w:cs="Times New Roman"/>
          <w:b/>
          <w:bCs/>
          <w:sz w:val="26"/>
          <w:szCs w:val="26"/>
        </w:rPr>
        <w:t>рядко</w:t>
      </w:r>
      <w:r w:rsidRPr="003148CF">
        <w:rPr>
          <w:rFonts w:ascii="Times New Roman" w:hAnsi="Times New Roman" w:cs="Times New Roman"/>
          <w:b/>
          <w:bCs/>
          <w:sz w:val="26"/>
          <w:szCs w:val="26"/>
        </w:rPr>
        <w:t xml:space="preserve"> от кредита за оборотни средства. Малко над една трета (34,3%) от кандидатствалите за кредит фирми са били именно за инвестиционни цели. От всички кандидатствания за кредит около една четвърт (25,8%) са за инвестиционни цели. </w:t>
      </w:r>
    </w:p>
    <w:p w14:paraId="1998FED3" w14:textId="1FCF1161" w:rsidR="00F0346A" w:rsidRDefault="00F0346A" w:rsidP="007360C9">
      <w:pPr>
        <w:ind w:firstLine="567"/>
        <w:jc w:val="both"/>
        <w:rPr>
          <w:rFonts w:ascii="Times New Roman" w:hAnsi="Times New Roman" w:cs="Times New Roman"/>
          <w:sz w:val="26"/>
          <w:szCs w:val="26"/>
        </w:rPr>
      </w:pPr>
      <w:r>
        <w:rPr>
          <w:rFonts w:ascii="Times New Roman" w:hAnsi="Times New Roman" w:cs="Times New Roman"/>
          <w:sz w:val="26"/>
          <w:szCs w:val="26"/>
        </w:rPr>
        <w:t>Значително по-рядко е кандидатстването за гаранции. Само 7,1% от фирмите са кандидатствали за гаранции, а едва 1% от тях за акредитив.</w:t>
      </w:r>
    </w:p>
    <w:p w14:paraId="65DA7480" w14:textId="0279DA80" w:rsidR="00F0346A" w:rsidRDefault="00F0346A" w:rsidP="007360C9">
      <w:pPr>
        <w:ind w:firstLine="567"/>
        <w:jc w:val="both"/>
        <w:rPr>
          <w:rFonts w:ascii="Times New Roman" w:hAnsi="Times New Roman" w:cs="Times New Roman"/>
          <w:sz w:val="26"/>
          <w:szCs w:val="26"/>
        </w:rPr>
      </w:pPr>
      <w:r>
        <w:rPr>
          <w:rFonts w:ascii="Times New Roman" w:hAnsi="Times New Roman" w:cs="Times New Roman"/>
          <w:sz w:val="26"/>
          <w:szCs w:val="26"/>
        </w:rPr>
        <w:t>Трябва да се отбележи, че малко над една четвърт (26,5%) от фирмите са кандидатствали за някакъв вид кредит</w:t>
      </w:r>
      <w:r w:rsidR="00C81192">
        <w:rPr>
          <w:rFonts w:ascii="Times New Roman" w:hAnsi="Times New Roman" w:cs="Times New Roman"/>
          <w:sz w:val="26"/>
          <w:szCs w:val="26"/>
        </w:rPr>
        <w:t xml:space="preserve"> през последната една година</w:t>
      </w:r>
      <w:r>
        <w:rPr>
          <w:rFonts w:ascii="Times New Roman" w:hAnsi="Times New Roman" w:cs="Times New Roman"/>
          <w:sz w:val="26"/>
          <w:szCs w:val="26"/>
        </w:rPr>
        <w:t>, но такъ</w:t>
      </w:r>
      <w:r w:rsidR="00C81192">
        <w:rPr>
          <w:rFonts w:ascii="Times New Roman" w:hAnsi="Times New Roman" w:cs="Times New Roman"/>
          <w:sz w:val="26"/>
          <w:szCs w:val="26"/>
        </w:rPr>
        <w:t>в</w:t>
      </w:r>
      <w:r>
        <w:rPr>
          <w:rFonts w:ascii="Times New Roman" w:hAnsi="Times New Roman" w:cs="Times New Roman"/>
          <w:sz w:val="26"/>
          <w:szCs w:val="26"/>
        </w:rPr>
        <w:t xml:space="preserve"> им е бил отказан.</w:t>
      </w:r>
    </w:p>
    <w:p w14:paraId="0351CDF4" w14:textId="2BDDE2BE" w:rsidR="00E33D56" w:rsidRDefault="00E33D56" w:rsidP="007360C9">
      <w:pPr>
        <w:ind w:firstLine="567"/>
        <w:jc w:val="both"/>
        <w:rPr>
          <w:rFonts w:ascii="Times New Roman" w:hAnsi="Times New Roman" w:cs="Times New Roman"/>
          <w:sz w:val="26"/>
          <w:szCs w:val="26"/>
        </w:rPr>
      </w:pPr>
      <w:r>
        <w:rPr>
          <w:rFonts w:ascii="Times New Roman" w:hAnsi="Times New Roman" w:cs="Times New Roman"/>
          <w:sz w:val="26"/>
          <w:szCs w:val="26"/>
        </w:rPr>
        <w:t>Логично следва въпрос</w:t>
      </w:r>
      <w:r w:rsidR="00364742">
        <w:rPr>
          <w:rFonts w:ascii="Times New Roman" w:hAnsi="Times New Roman" w:cs="Times New Roman"/>
          <w:sz w:val="26"/>
          <w:szCs w:val="26"/>
        </w:rPr>
        <w:t>ът</w:t>
      </w:r>
      <w:r w:rsidR="00C736D4">
        <w:rPr>
          <w:rFonts w:ascii="Times New Roman" w:hAnsi="Times New Roman" w:cs="Times New Roman"/>
          <w:sz w:val="26"/>
          <w:szCs w:val="26"/>
        </w:rPr>
        <w:t>,</w:t>
      </w:r>
      <w:r>
        <w:rPr>
          <w:rFonts w:ascii="Times New Roman" w:hAnsi="Times New Roman" w:cs="Times New Roman"/>
          <w:sz w:val="26"/>
          <w:szCs w:val="26"/>
        </w:rPr>
        <w:t xml:space="preserve"> ако</w:t>
      </w:r>
      <w:r w:rsidRPr="00E33D56">
        <w:rPr>
          <w:rFonts w:ascii="Times New Roman" w:hAnsi="Times New Roman" w:cs="Times New Roman"/>
          <w:sz w:val="26"/>
          <w:szCs w:val="26"/>
        </w:rPr>
        <w:t xml:space="preserve"> е отказано финансиране</w:t>
      </w:r>
      <w:r>
        <w:rPr>
          <w:rFonts w:ascii="Times New Roman" w:hAnsi="Times New Roman" w:cs="Times New Roman"/>
          <w:sz w:val="26"/>
          <w:szCs w:val="26"/>
        </w:rPr>
        <w:t>то</w:t>
      </w:r>
      <w:r w:rsidRPr="00E33D56">
        <w:rPr>
          <w:rFonts w:ascii="Times New Roman" w:hAnsi="Times New Roman" w:cs="Times New Roman"/>
          <w:sz w:val="26"/>
          <w:szCs w:val="26"/>
        </w:rPr>
        <w:t xml:space="preserve">, какви </w:t>
      </w:r>
      <w:r>
        <w:rPr>
          <w:rFonts w:ascii="Times New Roman" w:hAnsi="Times New Roman" w:cs="Times New Roman"/>
          <w:sz w:val="26"/>
          <w:szCs w:val="26"/>
        </w:rPr>
        <w:t>са</w:t>
      </w:r>
      <w:r w:rsidRPr="00E33D56">
        <w:rPr>
          <w:rFonts w:ascii="Times New Roman" w:hAnsi="Times New Roman" w:cs="Times New Roman"/>
          <w:sz w:val="26"/>
          <w:szCs w:val="26"/>
        </w:rPr>
        <w:t xml:space="preserve"> причините за отказа</w:t>
      </w:r>
      <w:r>
        <w:rPr>
          <w:rFonts w:ascii="Times New Roman" w:hAnsi="Times New Roman" w:cs="Times New Roman"/>
          <w:sz w:val="26"/>
          <w:szCs w:val="26"/>
        </w:rPr>
        <w:t>. Резултатите са представени в таблица 2.</w:t>
      </w:r>
    </w:p>
    <w:p w14:paraId="609D3427" w14:textId="6DB100EC" w:rsidR="00D74ACA" w:rsidRDefault="00D74ACA" w:rsidP="007360C9">
      <w:pPr>
        <w:ind w:firstLine="567"/>
        <w:jc w:val="both"/>
        <w:rPr>
          <w:rFonts w:ascii="Times New Roman" w:hAnsi="Times New Roman" w:cs="Times New Roman"/>
          <w:sz w:val="26"/>
          <w:szCs w:val="26"/>
        </w:rPr>
      </w:pPr>
    </w:p>
    <w:p w14:paraId="3A7D5446" w14:textId="77777777" w:rsidR="00D74ACA" w:rsidRDefault="00D74ACA" w:rsidP="007360C9">
      <w:pPr>
        <w:ind w:firstLine="567"/>
        <w:jc w:val="both"/>
        <w:rPr>
          <w:rFonts w:ascii="Times New Roman" w:hAnsi="Times New Roman" w:cs="Times New Roman"/>
          <w:sz w:val="26"/>
          <w:szCs w:val="26"/>
        </w:rPr>
      </w:pPr>
    </w:p>
    <w:p w14:paraId="302F869B" w14:textId="3AAD6622" w:rsidR="00E33D56" w:rsidRPr="00A30C05" w:rsidRDefault="00E33D56" w:rsidP="00E450B8">
      <w:pPr>
        <w:keepNext/>
        <w:spacing w:after="120"/>
        <w:ind w:firstLine="567"/>
        <w:jc w:val="both"/>
        <w:rPr>
          <w:rFonts w:ascii="Times New Roman" w:hAnsi="Times New Roman"/>
          <w:bCs/>
          <w:sz w:val="26"/>
          <w:szCs w:val="26"/>
        </w:rPr>
      </w:pPr>
      <w:bookmarkStart w:id="13" w:name="_Toc88514871"/>
      <w:r w:rsidRPr="00A30C05">
        <w:rPr>
          <w:rFonts w:ascii="Times New Roman" w:hAnsi="Times New Roman"/>
          <w:sz w:val="26"/>
          <w:szCs w:val="26"/>
        </w:rPr>
        <w:t xml:space="preserve">Таблица </w:t>
      </w:r>
      <w:r w:rsidRPr="00A30C05">
        <w:rPr>
          <w:rFonts w:ascii="Times New Roman" w:hAnsi="Times New Roman"/>
          <w:sz w:val="26"/>
          <w:szCs w:val="26"/>
        </w:rPr>
        <w:fldChar w:fldCharType="begin"/>
      </w:r>
      <w:r w:rsidRPr="00A30C05">
        <w:rPr>
          <w:rFonts w:ascii="Times New Roman" w:hAnsi="Times New Roman"/>
          <w:sz w:val="26"/>
          <w:szCs w:val="26"/>
        </w:rPr>
        <w:instrText xml:space="preserve"> SEQ Таблица \* ARABIC </w:instrText>
      </w:r>
      <w:r w:rsidRPr="00A30C05">
        <w:rPr>
          <w:rFonts w:ascii="Times New Roman" w:hAnsi="Times New Roman"/>
          <w:sz w:val="26"/>
          <w:szCs w:val="26"/>
        </w:rPr>
        <w:fldChar w:fldCharType="separate"/>
      </w:r>
      <w:r w:rsidR="00FA68E2">
        <w:rPr>
          <w:rFonts w:ascii="Times New Roman" w:hAnsi="Times New Roman"/>
          <w:noProof/>
          <w:sz w:val="26"/>
          <w:szCs w:val="26"/>
        </w:rPr>
        <w:t>2</w:t>
      </w:r>
      <w:r w:rsidRPr="00A30C05">
        <w:rPr>
          <w:rFonts w:ascii="Times New Roman" w:hAnsi="Times New Roman"/>
          <w:sz w:val="26"/>
          <w:szCs w:val="26"/>
        </w:rPr>
        <w:fldChar w:fldCharType="end"/>
      </w:r>
      <w:r w:rsidRPr="00A30C05">
        <w:rPr>
          <w:rFonts w:ascii="Times New Roman" w:hAnsi="Times New Roman"/>
          <w:sz w:val="26"/>
          <w:szCs w:val="26"/>
        </w:rPr>
        <w:t xml:space="preserve">. </w:t>
      </w:r>
      <w:r w:rsidRPr="00E33D56">
        <w:rPr>
          <w:rFonts w:ascii="Times New Roman" w:hAnsi="Times New Roman" w:cs="Times New Roman"/>
          <w:sz w:val="26"/>
          <w:szCs w:val="26"/>
        </w:rPr>
        <w:t>Ако Ви е отказано финансиране, какви бяха причините за отказа</w:t>
      </w:r>
      <w:r w:rsidRPr="00A30C05">
        <w:rPr>
          <w:rFonts w:ascii="Times New Roman" w:hAnsi="Times New Roman" w:cs="Times New Roman"/>
          <w:sz w:val="26"/>
          <w:szCs w:val="26"/>
        </w:rPr>
        <w:t>?</w:t>
      </w:r>
      <w:bookmarkEnd w:id="13"/>
    </w:p>
    <w:tbl>
      <w:tblPr>
        <w:tblStyle w:val="PlainTable1"/>
        <w:tblW w:w="8926" w:type="dxa"/>
        <w:tblLook w:val="04A0" w:firstRow="1" w:lastRow="0" w:firstColumn="1" w:lastColumn="0" w:noHBand="0" w:noVBand="1"/>
      </w:tblPr>
      <w:tblGrid>
        <w:gridCol w:w="4248"/>
        <w:gridCol w:w="1429"/>
        <w:gridCol w:w="1917"/>
        <w:gridCol w:w="1701"/>
      </w:tblGrid>
      <w:tr w:rsidR="00967EBE" w:rsidRPr="00967EBE" w14:paraId="07E6E1B5" w14:textId="77777777" w:rsidTr="00967EBE">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06F4FE42" w14:textId="77777777" w:rsidR="00967EBE" w:rsidRPr="00967EBE" w:rsidRDefault="00967EBE" w:rsidP="00967EBE">
            <w:pPr>
              <w:jc w:val="center"/>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Отговори</w:t>
            </w:r>
          </w:p>
        </w:tc>
        <w:tc>
          <w:tcPr>
            <w:tcW w:w="1060" w:type="dxa"/>
            <w:noWrap/>
            <w:vAlign w:val="center"/>
            <w:hideMark/>
          </w:tcPr>
          <w:p w14:paraId="7FCAF055" w14:textId="6A5DA21C" w:rsidR="00967EBE" w:rsidRPr="00967EBE" w:rsidRDefault="00155E3B" w:rsidP="00967E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60629">
              <w:rPr>
                <w:rFonts w:ascii="Times New Roman" w:eastAsia="Times New Roman" w:hAnsi="Times New Roman" w:cs="Times New Roman"/>
                <w:color w:val="000000"/>
                <w:sz w:val="24"/>
                <w:szCs w:val="24"/>
              </w:rPr>
              <w:t>Брой</w:t>
            </w:r>
            <w:r>
              <w:rPr>
                <w:rFonts w:ascii="Times New Roman" w:eastAsia="Times New Roman" w:hAnsi="Times New Roman" w:cs="Times New Roman"/>
                <w:color w:val="000000"/>
                <w:sz w:val="24"/>
                <w:szCs w:val="24"/>
              </w:rPr>
              <w:t xml:space="preserve"> на отговорите</w:t>
            </w:r>
          </w:p>
        </w:tc>
        <w:tc>
          <w:tcPr>
            <w:tcW w:w="1917" w:type="dxa"/>
            <w:noWrap/>
            <w:vAlign w:val="center"/>
            <w:hideMark/>
          </w:tcPr>
          <w:p w14:paraId="2772DC39" w14:textId="77777777" w:rsidR="00967EBE" w:rsidRPr="00967EBE" w:rsidRDefault="00967EBE" w:rsidP="00967E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Относителен дял от отговорите (%)</w:t>
            </w:r>
          </w:p>
        </w:tc>
        <w:tc>
          <w:tcPr>
            <w:tcW w:w="1701" w:type="dxa"/>
            <w:noWrap/>
            <w:vAlign w:val="center"/>
            <w:hideMark/>
          </w:tcPr>
          <w:p w14:paraId="7C774D8C" w14:textId="77777777" w:rsidR="00967EBE" w:rsidRPr="00967EBE" w:rsidRDefault="00967EBE" w:rsidP="00967E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Относителен дял от фирмите (%)</w:t>
            </w:r>
          </w:p>
        </w:tc>
      </w:tr>
      <w:tr w:rsidR="00967EBE" w:rsidRPr="00967EBE" w14:paraId="7FAE2E58" w14:textId="77777777" w:rsidTr="00382330">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3F6D9B52" w14:textId="77777777" w:rsidR="00967EBE" w:rsidRPr="00967EBE" w:rsidRDefault="00967EBE" w:rsidP="00382330">
            <w:pPr>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 xml:space="preserve">Недостатъчно обезпечение </w:t>
            </w:r>
          </w:p>
        </w:tc>
        <w:tc>
          <w:tcPr>
            <w:tcW w:w="1060" w:type="dxa"/>
            <w:noWrap/>
            <w:vAlign w:val="center"/>
            <w:hideMark/>
          </w:tcPr>
          <w:p w14:paraId="6AEC65F7" w14:textId="77777777" w:rsidR="00967EBE" w:rsidRPr="00967EBE" w:rsidRDefault="00967EBE" w:rsidP="003823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90</w:t>
            </w:r>
          </w:p>
        </w:tc>
        <w:tc>
          <w:tcPr>
            <w:tcW w:w="1917" w:type="dxa"/>
            <w:noWrap/>
            <w:vAlign w:val="center"/>
            <w:hideMark/>
          </w:tcPr>
          <w:p w14:paraId="0A109205" w14:textId="77777777" w:rsidR="00967EBE" w:rsidRPr="00967EBE" w:rsidRDefault="00967EBE" w:rsidP="003823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29,3%</w:t>
            </w:r>
          </w:p>
        </w:tc>
        <w:tc>
          <w:tcPr>
            <w:tcW w:w="1701" w:type="dxa"/>
            <w:noWrap/>
            <w:vAlign w:val="center"/>
            <w:hideMark/>
          </w:tcPr>
          <w:p w14:paraId="38BE82D6" w14:textId="77777777" w:rsidR="00967EBE" w:rsidRPr="00967EBE" w:rsidRDefault="00967EBE" w:rsidP="003823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44,8%</w:t>
            </w:r>
          </w:p>
        </w:tc>
      </w:tr>
      <w:tr w:rsidR="00967EBE" w:rsidRPr="00967EBE" w14:paraId="6F7D1BAA" w14:textId="77777777" w:rsidTr="00382330">
        <w:trPr>
          <w:trHeight w:val="310"/>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5834E7AB" w14:textId="77777777" w:rsidR="00967EBE" w:rsidRPr="00967EBE" w:rsidRDefault="00967EBE" w:rsidP="00382330">
            <w:pPr>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 xml:space="preserve">Липса на съдлъжник </w:t>
            </w:r>
          </w:p>
        </w:tc>
        <w:tc>
          <w:tcPr>
            <w:tcW w:w="1060" w:type="dxa"/>
            <w:noWrap/>
            <w:vAlign w:val="center"/>
            <w:hideMark/>
          </w:tcPr>
          <w:p w14:paraId="00A87526" w14:textId="77777777" w:rsidR="00967EBE" w:rsidRPr="00967EBE" w:rsidRDefault="00967EBE" w:rsidP="0038233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35</w:t>
            </w:r>
          </w:p>
        </w:tc>
        <w:tc>
          <w:tcPr>
            <w:tcW w:w="1917" w:type="dxa"/>
            <w:noWrap/>
            <w:vAlign w:val="center"/>
            <w:hideMark/>
          </w:tcPr>
          <w:p w14:paraId="59A2E71A" w14:textId="77777777" w:rsidR="00967EBE" w:rsidRPr="00967EBE" w:rsidRDefault="00967EBE" w:rsidP="0038233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11,4%</w:t>
            </w:r>
          </w:p>
        </w:tc>
        <w:tc>
          <w:tcPr>
            <w:tcW w:w="1701" w:type="dxa"/>
            <w:noWrap/>
            <w:vAlign w:val="center"/>
            <w:hideMark/>
          </w:tcPr>
          <w:p w14:paraId="5988C868" w14:textId="77777777" w:rsidR="00967EBE" w:rsidRPr="00967EBE" w:rsidRDefault="00967EBE" w:rsidP="0038233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17,4%</w:t>
            </w:r>
          </w:p>
        </w:tc>
      </w:tr>
      <w:tr w:rsidR="00967EBE" w:rsidRPr="00967EBE" w14:paraId="2427B427" w14:textId="77777777" w:rsidTr="00382330">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2D9B3974" w14:textId="77777777" w:rsidR="00967EBE" w:rsidRPr="00967EBE" w:rsidRDefault="00967EBE" w:rsidP="00382330">
            <w:pPr>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 xml:space="preserve">Без достатъчно собствено съучастие </w:t>
            </w:r>
          </w:p>
        </w:tc>
        <w:tc>
          <w:tcPr>
            <w:tcW w:w="1060" w:type="dxa"/>
            <w:noWrap/>
            <w:vAlign w:val="center"/>
            <w:hideMark/>
          </w:tcPr>
          <w:p w14:paraId="36F7D1CF" w14:textId="77777777" w:rsidR="00967EBE" w:rsidRPr="00967EBE" w:rsidRDefault="00967EBE" w:rsidP="003823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32</w:t>
            </w:r>
          </w:p>
        </w:tc>
        <w:tc>
          <w:tcPr>
            <w:tcW w:w="1917" w:type="dxa"/>
            <w:noWrap/>
            <w:vAlign w:val="center"/>
            <w:hideMark/>
          </w:tcPr>
          <w:p w14:paraId="5C38D4A7" w14:textId="77777777" w:rsidR="00967EBE" w:rsidRPr="00967EBE" w:rsidRDefault="00967EBE" w:rsidP="003823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10,4%</w:t>
            </w:r>
          </w:p>
        </w:tc>
        <w:tc>
          <w:tcPr>
            <w:tcW w:w="1701" w:type="dxa"/>
            <w:noWrap/>
            <w:vAlign w:val="center"/>
            <w:hideMark/>
          </w:tcPr>
          <w:p w14:paraId="0B42FE70" w14:textId="77777777" w:rsidR="00967EBE" w:rsidRPr="00967EBE" w:rsidRDefault="00967EBE" w:rsidP="003823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15,9%</w:t>
            </w:r>
          </w:p>
        </w:tc>
      </w:tr>
      <w:tr w:rsidR="00967EBE" w:rsidRPr="00967EBE" w14:paraId="489AAE62" w14:textId="77777777" w:rsidTr="00382330">
        <w:trPr>
          <w:trHeight w:val="310"/>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22370F1E" w14:textId="77777777" w:rsidR="00967EBE" w:rsidRPr="00967EBE" w:rsidRDefault="00967EBE" w:rsidP="00382330">
            <w:pPr>
              <w:rPr>
                <w:rFonts w:ascii="Times New Roman" w:eastAsia="Times New Roman" w:hAnsi="Times New Roman" w:cs="Times New Roman"/>
                <w:color w:val="000000"/>
                <w:sz w:val="24"/>
                <w:szCs w:val="24"/>
              </w:rPr>
            </w:pPr>
            <w:bookmarkStart w:id="14" w:name="_Hlk86510042"/>
            <w:r w:rsidRPr="00967EBE">
              <w:rPr>
                <w:rFonts w:ascii="Times New Roman" w:eastAsia="Times New Roman" w:hAnsi="Times New Roman" w:cs="Times New Roman"/>
                <w:color w:val="000000"/>
                <w:sz w:val="24"/>
                <w:szCs w:val="24"/>
              </w:rPr>
              <w:t xml:space="preserve">Липса на средства за обслужване на кредита </w:t>
            </w:r>
            <w:bookmarkEnd w:id="14"/>
          </w:p>
        </w:tc>
        <w:tc>
          <w:tcPr>
            <w:tcW w:w="1060" w:type="dxa"/>
            <w:noWrap/>
            <w:vAlign w:val="center"/>
            <w:hideMark/>
          </w:tcPr>
          <w:p w14:paraId="354BA84C" w14:textId="77777777" w:rsidR="00967EBE" w:rsidRPr="00967EBE" w:rsidRDefault="00967EBE" w:rsidP="0038233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14</w:t>
            </w:r>
          </w:p>
        </w:tc>
        <w:tc>
          <w:tcPr>
            <w:tcW w:w="1917" w:type="dxa"/>
            <w:noWrap/>
            <w:vAlign w:val="center"/>
            <w:hideMark/>
          </w:tcPr>
          <w:p w14:paraId="32844081" w14:textId="77777777" w:rsidR="00967EBE" w:rsidRPr="00967EBE" w:rsidRDefault="00967EBE" w:rsidP="0038233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4,6%</w:t>
            </w:r>
          </w:p>
        </w:tc>
        <w:tc>
          <w:tcPr>
            <w:tcW w:w="1701" w:type="dxa"/>
            <w:noWrap/>
            <w:vAlign w:val="center"/>
            <w:hideMark/>
          </w:tcPr>
          <w:p w14:paraId="16AB66FD" w14:textId="77777777" w:rsidR="00967EBE" w:rsidRPr="00967EBE" w:rsidRDefault="00967EBE" w:rsidP="0038233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7,0%</w:t>
            </w:r>
          </w:p>
        </w:tc>
      </w:tr>
      <w:tr w:rsidR="00967EBE" w:rsidRPr="00967EBE" w14:paraId="08F431CF" w14:textId="77777777" w:rsidTr="00382330">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7120C176" w14:textId="77777777" w:rsidR="00967EBE" w:rsidRPr="00967EBE" w:rsidRDefault="00967EBE" w:rsidP="00382330">
            <w:pPr>
              <w:rPr>
                <w:rFonts w:ascii="Times New Roman" w:eastAsia="Times New Roman" w:hAnsi="Times New Roman" w:cs="Times New Roman"/>
                <w:color w:val="000000"/>
                <w:sz w:val="24"/>
                <w:szCs w:val="24"/>
              </w:rPr>
            </w:pPr>
            <w:bookmarkStart w:id="15" w:name="_Hlk86509891"/>
            <w:r w:rsidRPr="00967EBE">
              <w:rPr>
                <w:rFonts w:ascii="Times New Roman" w:eastAsia="Times New Roman" w:hAnsi="Times New Roman" w:cs="Times New Roman"/>
                <w:color w:val="000000"/>
                <w:sz w:val="24"/>
                <w:szCs w:val="24"/>
              </w:rPr>
              <w:t xml:space="preserve">Лошо финансово състояние на компанията </w:t>
            </w:r>
          </w:p>
        </w:tc>
        <w:tc>
          <w:tcPr>
            <w:tcW w:w="1060" w:type="dxa"/>
            <w:noWrap/>
            <w:vAlign w:val="center"/>
            <w:hideMark/>
          </w:tcPr>
          <w:p w14:paraId="10AAC03C" w14:textId="77777777" w:rsidR="00967EBE" w:rsidRPr="00967EBE" w:rsidRDefault="00967EBE" w:rsidP="003823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28</w:t>
            </w:r>
          </w:p>
        </w:tc>
        <w:tc>
          <w:tcPr>
            <w:tcW w:w="1917" w:type="dxa"/>
            <w:noWrap/>
            <w:vAlign w:val="center"/>
            <w:hideMark/>
          </w:tcPr>
          <w:p w14:paraId="019D74B9" w14:textId="77777777" w:rsidR="00967EBE" w:rsidRPr="00967EBE" w:rsidRDefault="00967EBE" w:rsidP="003823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9,1%</w:t>
            </w:r>
          </w:p>
        </w:tc>
        <w:tc>
          <w:tcPr>
            <w:tcW w:w="1701" w:type="dxa"/>
            <w:noWrap/>
            <w:vAlign w:val="center"/>
            <w:hideMark/>
          </w:tcPr>
          <w:p w14:paraId="10939628" w14:textId="77777777" w:rsidR="00967EBE" w:rsidRPr="00967EBE" w:rsidRDefault="00967EBE" w:rsidP="003823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13,9%</w:t>
            </w:r>
          </w:p>
        </w:tc>
      </w:tr>
      <w:tr w:rsidR="00967EBE" w:rsidRPr="00967EBE" w14:paraId="610FD7D1" w14:textId="77777777" w:rsidTr="00382330">
        <w:trPr>
          <w:trHeight w:val="310"/>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1B2796CC" w14:textId="77777777" w:rsidR="00967EBE" w:rsidRPr="00967EBE" w:rsidRDefault="00967EBE" w:rsidP="00382330">
            <w:pPr>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 xml:space="preserve">Висока задлъжнялост </w:t>
            </w:r>
          </w:p>
        </w:tc>
        <w:tc>
          <w:tcPr>
            <w:tcW w:w="1060" w:type="dxa"/>
            <w:noWrap/>
            <w:vAlign w:val="center"/>
            <w:hideMark/>
          </w:tcPr>
          <w:p w14:paraId="58D0E1F8" w14:textId="77777777" w:rsidR="00967EBE" w:rsidRPr="00967EBE" w:rsidRDefault="00967EBE" w:rsidP="0038233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29</w:t>
            </w:r>
          </w:p>
        </w:tc>
        <w:tc>
          <w:tcPr>
            <w:tcW w:w="1917" w:type="dxa"/>
            <w:noWrap/>
            <w:vAlign w:val="center"/>
            <w:hideMark/>
          </w:tcPr>
          <w:p w14:paraId="6079BEB9" w14:textId="77777777" w:rsidR="00967EBE" w:rsidRPr="00967EBE" w:rsidRDefault="00967EBE" w:rsidP="0038233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9,4%</w:t>
            </w:r>
          </w:p>
        </w:tc>
        <w:tc>
          <w:tcPr>
            <w:tcW w:w="1701" w:type="dxa"/>
            <w:noWrap/>
            <w:vAlign w:val="center"/>
            <w:hideMark/>
          </w:tcPr>
          <w:p w14:paraId="39969646" w14:textId="77777777" w:rsidR="00967EBE" w:rsidRPr="00967EBE" w:rsidRDefault="00967EBE" w:rsidP="0038233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14,4%</w:t>
            </w:r>
          </w:p>
        </w:tc>
      </w:tr>
      <w:bookmarkEnd w:id="15"/>
      <w:tr w:rsidR="00967EBE" w:rsidRPr="00967EBE" w14:paraId="711DF4B3" w14:textId="77777777" w:rsidTr="00382330">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37D74558" w14:textId="77777777" w:rsidR="00967EBE" w:rsidRPr="00967EBE" w:rsidRDefault="00967EBE" w:rsidP="00382330">
            <w:pPr>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 xml:space="preserve">Лоша кредитна история </w:t>
            </w:r>
          </w:p>
        </w:tc>
        <w:tc>
          <w:tcPr>
            <w:tcW w:w="1060" w:type="dxa"/>
            <w:noWrap/>
            <w:vAlign w:val="center"/>
            <w:hideMark/>
          </w:tcPr>
          <w:p w14:paraId="588C0155" w14:textId="77777777" w:rsidR="00967EBE" w:rsidRPr="00967EBE" w:rsidRDefault="00967EBE" w:rsidP="003823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15</w:t>
            </w:r>
          </w:p>
        </w:tc>
        <w:tc>
          <w:tcPr>
            <w:tcW w:w="1917" w:type="dxa"/>
            <w:noWrap/>
            <w:vAlign w:val="center"/>
            <w:hideMark/>
          </w:tcPr>
          <w:p w14:paraId="0E1BF4D8" w14:textId="77777777" w:rsidR="00967EBE" w:rsidRPr="00967EBE" w:rsidRDefault="00967EBE" w:rsidP="003823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4,9%</w:t>
            </w:r>
          </w:p>
        </w:tc>
        <w:tc>
          <w:tcPr>
            <w:tcW w:w="1701" w:type="dxa"/>
            <w:noWrap/>
            <w:vAlign w:val="center"/>
            <w:hideMark/>
          </w:tcPr>
          <w:p w14:paraId="618CC993" w14:textId="77777777" w:rsidR="00967EBE" w:rsidRPr="00967EBE" w:rsidRDefault="00967EBE" w:rsidP="003823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7,5%</w:t>
            </w:r>
          </w:p>
        </w:tc>
      </w:tr>
      <w:tr w:rsidR="00967EBE" w:rsidRPr="00967EBE" w14:paraId="5FA8658C" w14:textId="77777777" w:rsidTr="00382330">
        <w:trPr>
          <w:trHeight w:val="310"/>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2541713D" w14:textId="77777777" w:rsidR="00967EBE" w:rsidRPr="00967EBE" w:rsidRDefault="00967EBE" w:rsidP="00382330">
            <w:pPr>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 xml:space="preserve">Лош бизнес план </w:t>
            </w:r>
          </w:p>
        </w:tc>
        <w:tc>
          <w:tcPr>
            <w:tcW w:w="1060" w:type="dxa"/>
            <w:noWrap/>
            <w:vAlign w:val="center"/>
            <w:hideMark/>
          </w:tcPr>
          <w:p w14:paraId="5AA1EE86" w14:textId="77777777" w:rsidR="00967EBE" w:rsidRPr="00967EBE" w:rsidRDefault="00967EBE" w:rsidP="0038233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2</w:t>
            </w:r>
          </w:p>
        </w:tc>
        <w:tc>
          <w:tcPr>
            <w:tcW w:w="1917" w:type="dxa"/>
            <w:noWrap/>
            <w:vAlign w:val="center"/>
            <w:hideMark/>
          </w:tcPr>
          <w:p w14:paraId="114881D2" w14:textId="77777777" w:rsidR="00967EBE" w:rsidRPr="00967EBE" w:rsidRDefault="00967EBE" w:rsidP="0038233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0,7%</w:t>
            </w:r>
          </w:p>
        </w:tc>
        <w:tc>
          <w:tcPr>
            <w:tcW w:w="1701" w:type="dxa"/>
            <w:noWrap/>
            <w:vAlign w:val="center"/>
            <w:hideMark/>
          </w:tcPr>
          <w:p w14:paraId="25A9016C" w14:textId="77777777" w:rsidR="00967EBE" w:rsidRPr="00967EBE" w:rsidRDefault="00967EBE" w:rsidP="0038233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1,0%</w:t>
            </w:r>
          </w:p>
        </w:tc>
      </w:tr>
      <w:tr w:rsidR="00967EBE" w:rsidRPr="00967EBE" w14:paraId="50569440" w14:textId="77777777" w:rsidTr="00382330">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5A4C997A" w14:textId="77777777" w:rsidR="00967EBE" w:rsidRPr="00967EBE" w:rsidRDefault="00967EBE" w:rsidP="00382330">
            <w:pPr>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 xml:space="preserve">Друго </w:t>
            </w:r>
          </w:p>
        </w:tc>
        <w:tc>
          <w:tcPr>
            <w:tcW w:w="1060" w:type="dxa"/>
            <w:noWrap/>
            <w:vAlign w:val="center"/>
            <w:hideMark/>
          </w:tcPr>
          <w:p w14:paraId="47A8D38F" w14:textId="77777777" w:rsidR="00967EBE" w:rsidRPr="00967EBE" w:rsidRDefault="00967EBE" w:rsidP="003823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62</w:t>
            </w:r>
          </w:p>
        </w:tc>
        <w:tc>
          <w:tcPr>
            <w:tcW w:w="1917" w:type="dxa"/>
            <w:noWrap/>
            <w:vAlign w:val="center"/>
            <w:hideMark/>
          </w:tcPr>
          <w:p w14:paraId="32C8E08E" w14:textId="77777777" w:rsidR="00967EBE" w:rsidRPr="00967EBE" w:rsidRDefault="00967EBE" w:rsidP="003823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20,2%</w:t>
            </w:r>
          </w:p>
        </w:tc>
        <w:tc>
          <w:tcPr>
            <w:tcW w:w="1701" w:type="dxa"/>
            <w:noWrap/>
            <w:vAlign w:val="center"/>
            <w:hideMark/>
          </w:tcPr>
          <w:p w14:paraId="5F5B65A0" w14:textId="77777777" w:rsidR="00967EBE" w:rsidRPr="00967EBE" w:rsidRDefault="00967EBE" w:rsidP="003823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30,8%</w:t>
            </w:r>
          </w:p>
        </w:tc>
      </w:tr>
      <w:tr w:rsidR="00967EBE" w:rsidRPr="00967EBE" w14:paraId="0F79C297" w14:textId="77777777" w:rsidTr="00382330">
        <w:trPr>
          <w:trHeight w:val="310"/>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24822F06" w14:textId="77777777" w:rsidR="00967EBE" w:rsidRPr="00967EBE" w:rsidRDefault="00967EBE" w:rsidP="00382330">
            <w:pPr>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Общо</w:t>
            </w:r>
          </w:p>
        </w:tc>
        <w:tc>
          <w:tcPr>
            <w:tcW w:w="1060" w:type="dxa"/>
            <w:noWrap/>
            <w:vAlign w:val="center"/>
            <w:hideMark/>
          </w:tcPr>
          <w:p w14:paraId="3152AF81" w14:textId="77777777" w:rsidR="00967EBE" w:rsidRPr="00967EBE" w:rsidRDefault="00967EBE" w:rsidP="0038233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307</w:t>
            </w:r>
          </w:p>
        </w:tc>
        <w:tc>
          <w:tcPr>
            <w:tcW w:w="1917" w:type="dxa"/>
            <w:noWrap/>
            <w:vAlign w:val="center"/>
            <w:hideMark/>
          </w:tcPr>
          <w:p w14:paraId="4C23B5CA" w14:textId="77777777" w:rsidR="00967EBE" w:rsidRPr="00967EBE" w:rsidRDefault="00967EBE" w:rsidP="0038233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100,0%</w:t>
            </w:r>
          </w:p>
        </w:tc>
        <w:tc>
          <w:tcPr>
            <w:tcW w:w="1701" w:type="dxa"/>
            <w:noWrap/>
            <w:vAlign w:val="center"/>
            <w:hideMark/>
          </w:tcPr>
          <w:p w14:paraId="1101DCA1" w14:textId="77777777" w:rsidR="00967EBE" w:rsidRPr="00967EBE" w:rsidRDefault="00967EBE" w:rsidP="0038233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967EBE">
              <w:rPr>
                <w:rFonts w:ascii="Times New Roman" w:eastAsia="Times New Roman" w:hAnsi="Times New Roman" w:cs="Times New Roman"/>
                <w:color w:val="000000"/>
                <w:sz w:val="24"/>
                <w:szCs w:val="24"/>
              </w:rPr>
              <w:t>152,7%</w:t>
            </w:r>
          </w:p>
        </w:tc>
      </w:tr>
    </w:tbl>
    <w:p w14:paraId="65AF00B6" w14:textId="43793858" w:rsidR="00967EBE" w:rsidRPr="00EB6334" w:rsidRDefault="00967EBE" w:rsidP="00967EBE">
      <w:pPr>
        <w:ind w:firstLine="567"/>
        <w:jc w:val="both"/>
        <w:rPr>
          <w:rFonts w:ascii="Times New Roman" w:hAnsi="Times New Roman" w:cs="Times New Roman"/>
        </w:rPr>
      </w:pPr>
      <w:r w:rsidRPr="00EB6334">
        <w:rPr>
          <w:rFonts w:ascii="Times New Roman" w:hAnsi="Times New Roman" w:cs="Times New Roman"/>
        </w:rPr>
        <w:t xml:space="preserve">Забележка: Броят на отговорите е по-голям от броя на </w:t>
      </w:r>
      <w:r>
        <w:rPr>
          <w:rFonts w:ascii="Times New Roman" w:hAnsi="Times New Roman" w:cs="Times New Roman"/>
        </w:rPr>
        <w:t xml:space="preserve">отговорилите </w:t>
      </w:r>
      <w:r w:rsidRPr="00EB6334">
        <w:rPr>
          <w:rFonts w:ascii="Times New Roman" w:hAnsi="Times New Roman" w:cs="Times New Roman"/>
        </w:rPr>
        <w:t xml:space="preserve">фирми, тъй като </w:t>
      </w:r>
      <w:r>
        <w:rPr>
          <w:rFonts w:ascii="Times New Roman" w:hAnsi="Times New Roman" w:cs="Times New Roman"/>
        </w:rPr>
        <w:t>за някои откази има повече от една причина</w:t>
      </w:r>
      <w:r w:rsidRPr="00EB6334">
        <w:rPr>
          <w:rFonts w:ascii="Times New Roman" w:hAnsi="Times New Roman" w:cs="Times New Roman"/>
        </w:rPr>
        <w:t>.</w:t>
      </w:r>
    </w:p>
    <w:p w14:paraId="2A1D819E" w14:textId="4D756330" w:rsidR="00A768D3" w:rsidRDefault="00A768D3" w:rsidP="00A768D3">
      <w:pPr>
        <w:ind w:firstLine="567"/>
        <w:jc w:val="both"/>
        <w:rPr>
          <w:rFonts w:ascii="Times New Roman" w:hAnsi="Times New Roman" w:cs="Times New Roman"/>
          <w:sz w:val="26"/>
          <w:szCs w:val="26"/>
        </w:rPr>
      </w:pPr>
      <w:r>
        <w:rPr>
          <w:rFonts w:ascii="Times New Roman" w:hAnsi="Times New Roman" w:cs="Times New Roman"/>
          <w:sz w:val="26"/>
          <w:szCs w:val="26"/>
        </w:rPr>
        <w:t>Основната причина</w:t>
      </w:r>
      <w:r w:rsidR="00781BEE">
        <w:rPr>
          <w:rFonts w:ascii="Times New Roman" w:hAnsi="Times New Roman" w:cs="Times New Roman"/>
          <w:sz w:val="26"/>
          <w:szCs w:val="26"/>
        </w:rPr>
        <w:t>,</w:t>
      </w:r>
      <w:r>
        <w:rPr>
          <w:rFonts w:ascii="Times New Roman" w:hAnsi="Times New Roman" w:cs="Times New Roman"/>
          <w:sz w:val="26"/>
          <w:szCs w:val="26"/>
        </w:rPr>
        <w:t xml:space="preserve"> за да е отказан кредит</w:t>
      </w:r>
      <w:r w:rsidR="00781BEE">
        <w:rPr>
          <w:rFonts w:ascii="Times New Roman" w:hAnsi="Times New Roman" w:cs="Times New Roman"/>
          <w:sz w:val="26"/>
          <w:szCs w:val="26"/>
        </w:rPr>
        <w:t>ът,</w:t>
      </w:r>
      <w:r>
        <w:rPr>
          <w:rFonts w:ascii="Times New Roman" w:hAnsi="Times New Roman" w:cs="Times New Roman"/>
          <w:sz w:val="26"/>
          <w:szCs w:val="26"/>
        </w:rPr>
        <w:t xml:space="preserve"> е недостатъчното обезпечение. Близо половината от фирмите</w:t>
      </w:r>
      <w:r w:rsidR="00781BEE">
        <w:rPr>
          <w:rFonts w:ascii="Times New Roman" w:hAnsi="Times New Roman" w:cs="Times New Roman"/>
          <w:sz w:val="26"/>
          <w:szCs w:val="26"/>
        </w:rPr>
        <w:t>,</w:t>
      </w:r>
      <w:r>
        <w:rPr>
          <w:rFonts w:ascii="Times New Roman" w:hAnsi="Times New Roman" w:cs="Times New Roman"/>
          <w:sz w:val="26"/>
          <w:szCs w:val="26"/>
        </w:rPr>
        <w:t xml:space="preserve"> на които им е отказан кредит (44,8%)</w:t>
      </w:r>
      <w:r w:rsidR="00781BEE">
        <w:rPr>
          <w:rFonts w:ascii="Times New Roman" w:hAnsi="Times New Roman" w:cs="Times New Roman"/>
          <w:sz w:val="26"/>
          <w:szCs w:val="26"/>
        </w:rPr>
        <w:t>,</w:t>
      </w:r>
      <w:r>
        <w:rPr>
          <w:rFonts w:ascii="Times New Roman" w:hAnsi="Times New Roman" w:cs="Times New Roman"/>
          <w:sz w:val="26"/>
          <w:szCs w:val="26"/>
        </w:rPr>
        <w:t xml:space="preserve"> посочват това като една от причините за отказ. Три от десет (29,3%) от всички посочени причини са именно недостатъчното обезпечение. </w:t>
      </w:r>
    </w:p>
    <w:p w14:paraId="4D7FBEC0" w14:textId="1F30A65E" w:rsidR="006C6940" w:rsidRDefault="00471AE2" w:rsidP="00471AE2">
      <w:pPr>
        <w:ind w:firstLine="567"/>
        <w:jc w:val="both"/>
        <w:rPr>
          <w:rFonts w:ascii="Times New Roman" w:hAnsi="Times New Roman" w:cs="Times New Roman"/>
          <w:sz w:val="26"/>
          <w:szCs w:val="26"/>
        </w:rPr>
      </w:pPr>
      <w:r>
        <w:rPr>
          <w:rFonts w:ascii="Times New Roman" w:hAnsi="Times New Roman" w:cs="Times New Roman"/>
          <w:sz w:val="26"/>
          <w:szCs w:val="26"/>
        </w:rPr>
        <w:t>Втората най-често среща</w:t>
      </w:r>
      <w:r w:rsidR="0047203C">
        <w:rPr>
          <w:rFonts w:ascii="Times New Roman" w:hAnsi="Times New Roman" w:cs="Times New Roman"/>
          <w:sz w:val="26"/>
          <w:szCs w:val="26"/>
        </w:rPr>
        <w:t>н</w:t>
      </w:r>
      <w:r>
        <w:rPr>
          <w:rFonts w:ascii="Times New Roman" w:hAnsi="Times New Roman" w:cs="Times New Roman"/>
          <w:sz w:val="26"/>
          <w:szCs w:val="26"/>
        </w:rPr>
        <w:t>а причина е липсата на съдлъжник, като 17,4% от фирмите</w:t>
      </w:r>
      <w:r w:rsidR="0047203C">
        <w:rPr>
          <w:rFonts w:ascii="Times New Roman" w:hAnsi="Times New Roman" w:cs="Times New Roman"/>
          <w:sz w:val="26"/>
          <w:szCs w:val="26"/>
        </w:rPr>
        <w:t>,</w:t>
      </w:r>
      <w:r>
        <w:rPr>
          <w:rFonts w:ascii="Times New Roman" w:hAnsi="Times New Roman" w:cs="Times New Roman"/>
          <w:sz w:val="26"/>
          <w:szCs w:val="26"/>
        </w:rPr>
        <w:t xml:space="preserve"> на които им е отказан кредит</w:t>
      </w:r>
      <w:r w:rsidR="0047203C">
        <w:rPr>
          <w:rFonts w:ascii="Times New Roman" w:hAnsi="Times New Roman" w:cs="Times New Roman"/>
          <w:sz w:val="26"/>
          <w:szCs w:val="26"/>
        </w:rPr>
        <w:t>,</w:t>
      </w:r>
      <w:r>
        <w:rPr>
          <w:rFonts w:ascii="Times New Roman" w:hAnsi="Times New Roman" w:cs="Times New Roman"/>
          <w:sz w:val="26"/>
          <w:szCs w:val="26"/>
        </w:rPr>
        <w:t xml:space="preserve"> посочват това като една от причините за отказ. Една на всеки девет (11,4%) от всички посочени причини е именно липсата на съдлъжник.</w:t>
      </w:r>
    </w:p>
    <w:p w14:paraId="1E919BAB" w14:textId="5E1847E2" w:rsidR="00471AE2" w:rsidRDefault="006C6940" w:rsidP="00471AE2">
      <w:pPr>
        <w:ind w:firstLine="567"/>
        <w:jc w:val="both"/>
        <w:rPr>
          <w:rFonts w:ascii="Times New Roman" w:hAnsi="Times New Roman" w:cs="Times New Roman"/>
          <w:sz w:val="26"/>
          <w:szCs w:val="26"/>
        </w:rPr>
      </w:pPr>
      <w:r>
        <w:rPr>
          <w:rFonts w:ascii="Times New Roman" w:hAnsi="Times New Roman" w:cs="Times New Roman"/>
          <w:sz w:val="26"/>
          <w:szCs w:val="26"/>
        </w:rPr>
        <w:t xml:space="preserve">На трето място </w:t>
      </w:r>
      <w:r w:rsidR="004F2134">
        <w:rPr>
          <w:rFonts w:ascii="Times New Roman" w:hAnsi="Times New Roman" w:cs="Times New Roman"/>
          <w:sz w:val="26"/>
          <w:szCs w:val="26"/>
        </w:rPr>
        <w:t xml:space="preserve">като причина за отказ </w:t>
      </w:r>
      <w:r w:rsidR="005B528C">
        <w:rPr>
          <w:rFonts w:ascii="Times New Roman" w:hAnsi="Times New Roman" w:cs="Times New Roman"/>
          <w:sz w:val="26"/>
          <w:szCs w:val="26"/>
        </w:rPr>
        <w:t xml:space="preserve">на кредит </w:t>
      </w:r>
      <w:r>
        <w:rPr>
          <w:rFonts w:ascii="Times New Roman" w:hAnsi="Times New Roman" w:cs="Times New Roman"/>
          <w:sz w:val="26"/>
          <w:szCs w:val="26"/>
        </w:rPr>
        <w:t xml:space="preserve">е </w:t>
      </w:r>
      <w:r w:rsidR="004F2134">
        <w:rPr>
          <w:rFonts w:ascii="Times New Roman" w:hAnsi="Times New Roman" w:cs="Times New Roman"/>
          <w:sz w:val="26"/>
          <w:szCs w:val="26"/>
        </w:rPr>
        <w:t>недостатъчното собствено съучастие, като 15,9% от фирмите</w:t>
      </w:r>
      <w:r w:rsidR="00EF3071">
        <w:rPr>
          <w:rFonts w:ascii="Times New Roman" w:hAnsi="Times New Roman" w:cs="Times New Roman"/>
          <w:sz w:val="26"/>
          <w:szCs w:val="26"/>
        </w:rPr>
        <w:t>,</w:t>
      </w:r>
      <w:r w:rsidR="004F2134">
        <w:rPr>
          <w:rFonts w:ascii="Times New Roman" w:hAnsi="Times New Roman" w:cs="Times New Roman"/>
          <w:sz w:val="26"/>
          <w:szCs w:val="26"/>
        </w:rPr>
        <w:t xml:space="preserve"> на които им е отказан кредит</w:t>
      </w:r>
      <w:r w:rsidR="00EF3071">
        <w:rPr>
          <w:rFonts w:ascii="Times New Roman" w:hAnsi="Times New Roman" w:cs="Times New Roman"/>
          <w:sz w:val="26"/>
          <w:szCs w:val="26"/>
        </w:rPr>
        <w:t>,</w:t>
      </w:r>
      <w:r w:rsidR="004F2134">
        <w:rPr>
          <w:rFonts w:ascii="Times New Roman" w:hAnsi="Times New Roman" w:cs="Times New Roman"/>
          <w:sz w:val="26"/>
          <w:szCs w:val="26"/>
        </w:rPr>
        <w:t xml:space="preserve"> посочват това като една от причините. Една на всеки десет (10,4%) от всички посочени причини е именно недостатъчното собствено съучастие.</w:t>
      </w:r>
    </w:p>
    <w:p w14:paraId="7AE522AE" w14:textId="530A6791" w:rsidR="004F2134" w:rsidRDefault="004F2134" w:rsidP="004F2134">
      <w:pPr>
        <w:ind w:firstLine="567"/>
        <w:jc w:val="both"/>
        <w:rPr>
          <w:rFonts w:ascii="Times New Roman" w:hAnsi="Times New Roman" w:cs="Times New Roman"/>
          <w:sz w:val="26"/>
          <w:szCs w:val="26"/>
        </w:rPr>
      </w:pPr>
      <w:r>
        <w:rPr>
          <w:rFonts w:ascii="Times New Roman" w:hAnsi="Times New Roman" w:cs="Times New Roman"/>
          <w:sz w:val="26"/>
          <w:szCs w:val="26"/>
        </w:rPr>
        <w:t>Следващите две причини са почти еднакво често посочвани (малко над 9% от отговорите) и те са съответно л</w:t>
      </w:r>
      <w:r w:rsidRPr="004F2134">
        <w:rPr>
          <w:rFonts w:ascii="Times New Roman" w:hAnsi="Times New Roman" w:cs="Times New Roman"/>
          <w:sz w:val="26"/>
          <w:szCs w:val="26"/>
        </w:rPr>
        <w:t>ошо</w:t>
      </w:r>
      <w:r>
        <w:rPr>
          <w:rFonts w:ascii="Times New Roman" w:hAnsi="Times New Roman" w:cs="Times New Roman"/>
          <w:sz w:val="26"/>
          <w:szCs w:val="26"/>
        </w:rPr>
        <w:t>то</w:t>
      </w:r>
      <w:r w:rsidRPr="004F2134">
        <w:rPr>
          <w:rFonts w:ascii="Times New Roman" w:hAnsi="Times New Roman" w:cs="Times New Roman"/>
          <w:sz w:val="26"/>
          <w:szCs w:val="26"/>
        </w:rPr>
        <w:t xml:space="preserve"> финансово състояние на компанията</w:t>
      </w:r>
      <w:r>
        <w:rPr>
          <w:rFonts w:ascii="Times New Roman" w:hAnsi="Times New Roman" w:cs="Times New Roman"/>
          <w:sz w:val="26"/>
          <w:szCs w:val="26"/>
        </w:rPr>
        <w:t xml:space="preserve"> и в</w:t>
      </w:r>
      <w:r w:rsidRPr="004F2134">
        <w:rPr>
          <w:rFonts w:ascii="Times New Roman" w:hAnsi="Times New Roman" w:cs="Times New Roman"/>
          <w:sz w:val="26"/>
          <w:szCs w:val="26"/>
        </w:rPr>
        <w:t>исока задлъжнялост</w:t>
      </w:r>
      <w:r>
        <w:rPr>
          <w:rFonts w:ascii="Times New Roman" w:hAnsi="Times New Roman" w:cs="Times New Roman"/>
          <w:sz w:val="26"/>
          <w:szCs w:val="26"/>
        </w:rPr>
        <w:t>.</w:t>
      </w:r>
    </w:p>
    <w:p w14:paraId="5133F9BF" w14:textId="761C714F" w:rsidR="004F2134" w:rsidRDefault="004F2134" w:rsidP="004F2134">
      <w:pPr>
        <w:ind w:firstLine="567"/>
        <w:jc w:val="both"/>
        <w:rPr>
          <w:rFonts w:ascii="Times New Roman" w:hAnsi="Times New Roman" w:cs="Times New Roman"/>
          <w:sz w:val="26"/>
          <w:szCs w:val="26"/>
        </w:rPr>
      </w:pPr>
      <w:r>
        <w:rPr>
          <w:rFonts w:ascii="Times New Roman" w:hAnsi="Times New Roman" w:cs="Times New Roman"/>
          <w:sz w:val="26"/>
          <w:szCs w:val="26"/>
        </w:rPr>
        <w:t>Следват отново две</w:t>
      </w:r>
      <w:r w:rsidR="002B2CD5">
        <w:rPr>
          <w:rFonts w:ascii="Times New Roman" w:hAnsi="Times New Roman" w:cs="Times New Roman"/>
          <w:sz w:val="26"/>
          <w:szCs w:val="26"/>
        </w:rPr>
        <w:t>,</w:t>
      </w:r>
      <w:r>
        <w:rPr>
          <w:rFonts w:ascii="Times New Roman" w:hAnsi="Times New Roman" w:cs="Times New Roman"/>
          <w:sz w:val="26"/>
          <w:szCs w:val="26"/>
        </w:rPr>
        <w:t xml:space="preserve"> почти еднакво често посочвани причини</w:t>
      </w:r>
      <w:r w:rsidR="002B2CD5">
        <w:rPr>
          <w:rFonts w:ascii="Times New Roman" w:hAnsi="Times New Roman" w:cs="Times New Roman"/>
          <w:sz w:val="26"/>
          <w:szCs w:val="26"/>
        </w:rPr>
        <w:t>,</w:t>
      </w:r>
      <w:r>
        <w:rPr>
          <w:rFonts w:ascii="Times New Roman" w:hAnsi="Times New Roman" w:cs="Times New Roman"/>
          <w:sz w:val="26"/>
          <w:szCs w:val="26"/>
        </w:rPr>
        <w:t xml:space="preserve"> и те са лошата кредитна история и л</w:t>
      </w:r>
      <w:r w:rsidRPr="004F2134">
        <w:rPr>
          <w:rFonts w:ascii="Times New Roman" w:hAnsi="Times New Roman" w:cs="Times New Roman"/>
          <w:sz w:val="26"/>
          <w:szCs w:val="26"/>
        </w:rPr>
        <w:t>ипса</w:t>
      </w:r>
      <w:r>
        <w:rPr>
          <w:rFonts w:ascii="Times New Roman" w:hAnsi="Times New Roman" w:cs="Times New Roman"/>
          <w:sz w:val="26"/>
          <w:szCs w:val="26"/>
        </w:rPr>
        <w:t>та</w:t>
      </w:r>
      <w:r w:rsidRPr="004F2134">
        <w:rPr>
          <w:rFonts w:ascii="Times New Roman" w:hAnsi="Times New Roman" w:cs="Times New Roman"/>
          <w:sz w:val="26"/>
          <w:szCs w:val="26"/>
        </w:rPr>
        <w:t xml:space="preserve"> на средства за обслужване на кредита</w:t>
      </w:r>
      <w:r>
        <w:rPr>
          <w:rFonts w:ascii="Times New Roman" w:hAnsi="Times New Roman" w:cs="Times New Roman"/>
          <w:sz w:val="26"/>
          <w:szCs w:val="26"/>
        </w:rPr>
        <w:t xml:space="preserve">, които са </w:t>
      </w:r>
      <w:r w:rsidR="005B528C">
        <w:rPr>
          <w:rFonts w:ascii="Times New Roman" w:hAnsi="Times New Roman" w:cs="Times New Roman"/>
          <w:sz w:val="26"/>
          <w:szCs w:val="26"/>
        </w:rPr>
        <w:t xml:space="preserve">с относителен дял </w:t>
      </w:r>
      <w:r>
        <w:rPr>
          <w:rFonts w:ascii="Times New Roman" w:hAnsi="Times New Roman" w:cs="Times New Roman"/>
          <w:sz w:val="26"/>
          <w:szCs w:val="26"/>
        </w:rPr>
        <w:t xml:space="preserve">съответно </w:t>
      </w:r>
      <w:r w:rsidRPr="004F2134">
        <w:rPr>
          <w:rFonts w:ascii="Times New Roman" w:hAnsi="Times New Roman" w:cs="Times New Roman"/>
          <w:sz w:val="26"/>
          <w:szCs w:val="26"/>
        </w:rPr>
        <w:t>4,9%</w:t>
      </w:r>
      <w:r>
        <w:rPr>
          <w:rFonts w:ascii="Times New Roman" w:hAnsi="Times New Roman" w:cs="Times New Roman"/>
          <w:sz w:val="26"/>
          <w:szCs w:val="26"/>
        </w:rPr>
        <w:t xml:space="preserve"> и </w:t>
      </w:r>
      <w:r w:rsidRPr="004F2134">
        <w:rPr>
          <w:rFonts w:ascii="Times New Roman" w:hAnsi="Times New Roman" w:cs="Times New Roman"/>
          <w:sz w:val="26"/>
          <w:szCs w:val="26"/>
        </w:rPr>
        <w:t>4,</w:t>
      </w:r>
      <w:r>
        <w:rPr>
          <w:rFonts w:ascii="Times New Roman" w:hAnsi="Times New Roman" w:cs="Times New Roman"/>
          <w:sz w:val="26"/>
          <w:szCs w:val="26"/>
        </w:rPr>
        <w:t>6</w:t>
      </w:r>
      <w:r w:rsidRPr="004F2134">
        <w:rPr>
          <w:rFonts w:ascii="Times New Roman" w:hAnsi="Times New Roman" w:cs="Times New Roman"/>
          <w:sz w:val="26"/>
          <w:szCs w:val="26"/>
        </w:rPr>
        <w:t>%</w:t>
      </w:r>
      <w:r>
        <w:rPr>
          <w:rFonts w:ascii="Times New Roman" w:hAnsi="Times New Roman" w:cs="Times New Roman"/>
          <w:sz w:val="26"/>
          <w:szCs w:val="26"/>
        </w:rPr>
        <w:t xml:space="preserve"> от всички отговори.</w:t>
      </w:r>
    </w:p>
    <w:p w14:paraId="6CCD394F" w14:textId="4284596D" w:rsidR="004F2134" w:rsidRDefault="004F2134" w:rsidP="004F2134">
      <w:pPr>
        <w:ind w:firstLine="567"/>
        <w:jc w:val="both"/>
        <w:rPr>
          <w:rFonts w:ascii="Times New Roman" w:hAnsi="Times New Roman" w:cs="Times New Roman"/>
          <w:sz w:val="26"/>
          <w:szCs w:val="26"/>
        </w:rPr>
      </w:pPr>
      <w:r>
        <w:rPr>
          <w:rFonts w:ascii="Times New Roman" w:hAnsi="Times New Roman" w:cs="Times New Roman"/>
          <w:sz w:val="26"/>
          <w:szCs w:val="26"/>
        </w:rPr>
        <w:t>Най-рядко среща</w:t>
      </w:r>
      <w:r w:rsidR="0061130A">
        <w:rPr>
          <w:rFonts w:ascii="Times New Roman" w:hAnsi="Times New Roman" w:cs="Times New Roman"/>
          <w:sz w:val="26"/>
          <w:szCs w:val="26"/>
        </w:rPr>
        <w:t>н</w:t>
      </w:r>
      <w:r>
        <w:rPr>
          <w:rFonts w:ascii="Times New Roman" w:hAnsi="Times New Roman" w:cs="Times New Roman"/>
          <w:sz w:val="26"/>
          <w:szCs w:val="26"/>
        </w:rPr>
        <w:t>а причина</w:t>
      </w:r>
      <w:r w:rsidR="0061130A">
        <w:rPr>
          <w:rFonts w:ascii="Times New Roman" w:hAnsi="Times New Roman" w:cs="Times New Roman"/>
          <w:sz w:val="26"/>
          <w:szCs w:val="26"/>
        </w:rPr>
        <w:t>,</w:t>
      </w:r>
      <w:r>
        <w:rPr>
          <w:rFonts w:ascii="Times New Roman" w:hAnsi="Times New Roman" w:cs="Times New Roman"/>
          <w:sz w:val="26"/>
          <w:szCs w:val="26"/>
        </w:rPr>
        <w:t xml:space="preserve"> за да бъде отказан кредит</w:t>
      </w:r>
      <w:r w:rsidR="0061130A">
        <w:rPr>
          <w:rFonts w:ascii="Times New Roman" w:hAnsi="Times New Roman" w:cs="Times New Roman"/>
          <w:sz w:val="26"/>
          <w:szCs w:val="26"/>
        </w:rPr>
        <w:t>ът,</w:t>
      </w:r>
      <w:r>
        <w:rPr>
          <w:rFonts w:ascii="Times New Roman" w:hAnsi="Times New Roman" w:cs="Times New Roman"/>
          <w:sz w:val="26"/>
          <w:szCs w:val="26"/>
        </w:rPr>
        <w:t xml:space="preserve"> е представен лош бизнес план, като само 1% от фирмите</w:t>
      </w:r>
      <w:r w:rsidR="0061130A">
        <w:rPr>
          <w:rFonts w:ascii="Times New Roman" w:hAnsi="Times New Roman" w:cs="Times New Roman"/>
          <w:sz w:val="26"/>
          <w:szCs w:val="26"/>
        </w:rPr>
        <w:t>,</w:t>
      </w:r>
      <w:r>
        <w:rPr>
          <w:rFonts w:ascii="Times New Roman" w:hAnsi="Times New Roman" w:cs="Times New Roman"/>
          <w:sz w:val="26"/>
          <w:szCs w:val="26"/>
        </w:rPr>
        <w:t xml:space="preserve"> на които е отказан кредит</w:t>
      </w:r>
      <w:r w:rsidR="0061130A">
        <w:rPr>
          <w:rFonts w:ascii="Times New Roman" w:hAnsi="Times New Roman" w:cs="Times New Roman"/>
          <w:sz w:val="26"/>
          <w:szCs w:val="26"/>
        </w:rPr>
        <w:t>ът,</w:t>
      </w:r>
      <w:r>
        <w:rPr>
          <w:rFonts w:ascii="Times New Roman" w:hAnsi="Times New Roman" w:cs="Times New Roman"/>
          <w:sz w:val="26"/>
          <w:szCs w:val="26"/>
        </w:rPr>
        <w:t xml:space="preserve"> я посочват.</w:t>
      </w:r>
    </w:p>
    <w:p w14:paraId="70DD136C" w14:textId="711608E6" w:rsidR="00D14C47" w:rsidRDefault="004F2134" w:rsidP="004F2134">
      <w:pPr>
        <w:ind w:firstLine="567"/>
        <w:jc w:val="both"/>
        <w:rPr>
          <w:rFonts w:ascii="Times New Roman" w:hAnsi="Times New Roman" w:cs="Times New Roman"/>
          <w:sz w:val="26"/>
          <w:szCs w:val="26"/>
        </w:rPr>
      </w:pPr>
      <w:r>
        <w:rPr>
          <w:rFonts w:ascii="Times New Roman" w:hAnsi="Times New Roman" w:cs="Times New Roman"/>
          <w:sz w:val="26"/>
          <w:szCs w:val="26"/>
        </w:rPr>
        <w:t>Разбира се, съществуват и други причини от изброените. Тези причини са следните</w:t>
      </w:r>
      <w:r w:rsidR="00D14C47">
        <w:rPr>
          <w:rFonts w:ascii="Times New Roman" w:hAnsi="Times New Roman" w:cs="Times New Roman"/>
          <w:sz w:val="26"/>
          <w:szCs w:val="26"/>
        </w:rPr>
        <w:t xml:space="preserve">: липсата на достатъчно дълга финансова история, тъй като предприятията са създадени през последната една или две години, финансови проблеми на свързани с компанията лица/фирми, самият сектор в който оперира предприятието е високорисков, а в някои случаи </w:t>
      </w:r>
      <w:r w:rsidR="00D14C47" w:rsidRPr="00D14C47">
        <w:rPr>
          <w:rFonts w:ascii="Times New Roman" w:hAnsi="Times New Roman" w:cs="Times New Roman"/>
          <w:sz w:val="26"/>
          <w:szCs w:val="26"/>
        </w:rPr>
        <w:t>предприятия</w:t>
      </w:r>
      <w:r w:rsidR="00D14C47">
        <w:rPr>
          <w:rFonts w:ascii="Times New Roman" w:hAnsi="Times New Roman" w:cs="Times New Roman"/>
          <w:sz w:val="26"/>
          <w:szCs w:val="26"/>
        </w:rPr>
        <w:t>та дори</w:t>
      </w:r>
      <w:r w:rsidR="00D14C47" w:rsidRPr="00D14C47">
        <w:rPr>
          <w:rFonts w:ascii="Times New Roman" w:hAnsi="Times New Roman" w:cs="Times New Roman"/>
          <w:sz w:val="26"/>
          <w:szCs w:val="26"/>
        </w:rPr>
        <w:t xml:space="preserve"> не са получили мотив</w:t>
      </w:r>
      <w:r w:rsidR="00D14C47">
        <w:rPr>
          <w:rFonts w:ascii="Times New Roman" w:hAnsi="Times New Roman" w:cs="Times New Roman"/>
          <w:sz w:val="26"/>
          <w:szCs w:val="26"/>
        </w:rPr>
        <w:t>и</w:t>
      </w:r>
      <w:r w:rsidR="00D14C47" w:rsidRPr="00D14C47">
        <w:rPr>
          <w:rFonts w:ascii="Times New Roman" w:hAnsi="Times New Roman" w:cs="Times New Roman"/>
          <w:sz w:val="26"/>
          <w:szCs w:val="26"/>
        </w:rPr>
        <w:t xml:space="preserve"> за отказа</w:t>
      </w:r>
      <w:r w:rsidR="00D14C47">
        <w:rPr>
          <w:rFonts w:ascii="Times New Roman" w:hAnsi="Times New Roman" w:cs="Times New Roman"/>
          <w:sz w:val="26"/>
          <w:szCs w:val="26"/>
        </w:rPr>
        <w:t xml:space="preserve">. </w:t>
      </w:r>
    </w:p>
    <w:p w14:paraId="75605ACF" w14:textId="2A1D9B93" w:rsidR="004D3C59" w:rsidRDefault="004D3C59" w:rsidP="004F2134">
      <w:pPr>
        <w:ind w:firstLine="567"/>
        <w:jc w:val="both"/>
        <w:rPr>
          <w:rFonts w:ascii="Times New Roman" w:hAnsi="Times New Roman" w:cs="Times New Roman"/>
          <w:sz w:val="26"/>
          <w:szCs w:val="26"/>
        </w:rPr>
      </w:pPr>
      <w:r>
        <w:rPr>
          <w:rFonts w:ascii="Times New Roman" w:hAnsi="Times New Roman" w:cs="Times New Roman"/>
          <w:sz w:val="26"/>
          <w:szCs w:val="26"/>
        </w:rPr>
        <w:t xml:space="preserve">Логично е да се очаква причините за </w:t>
      </w:r>
      <w:r w:rsidR="002B2CD5">
        <w:rPr>
          <w:rFonts w:ascii="Times New Roman" w:hAnsi="Times New Roman" w:cs="Times New Roman"/>
          <w:sz w:val="26"/>
          <w:szCs w:val="26"/>
        </w:rPr>
        <w:t>да е</w:t>
      </w:r>
      <w:r>
        <w:rPr>
          <w:rFonts w:ascii="Times New Roman" w:hAnsi="Times New Roman" w:cs="Times New Roman"/>
          <w:sz w:val="26"/>
          <w:szCs w:val="26"/>
        </w:rPr>
        <w:t xml:space="preserve"> отказано финансирането да бъдат различни в зависимост от оборота на фирмите. Резултатите са представени на следващата фигура.</w:t>
      </w:r>
    </w:p>
    <w:p w14:paraId="62773C76" w14:textId="7F024FCF" w:rsidR="004D3C59" w:rsidRDefault="004D3C59" w:rsidP="004D3C59">
      <w:pPr>
        <w:keepNext/>
        <w:spacing w:after="120"/>
        <w:ind w:firstLine="567"/>
        <w:jc w:val="both"/>
        <w:rPr>
          <w:rFonts w:ascii="Times New Roman" w:hAnsi="Times New Roman" w:cs="Times New Roman"/>
          <w:sz w:val="26"/>
          <w:szCs w:val="26"/>
        </w:rPr>
      </w:pPr>
      <w:bookmarkStart w:id="16" w:name="_Toc88514924"/>
      <w:r w:rsidRPr="002A15AC">
        <w:rPr>
          <w:rFonts w:ascii="Times New Roman" w:hAnsi="Times New Roman"/>
          <w:sz w:val="26"/>
          <w:szCs w:val="26"/>
        </w:rPr>
        <w:t xml:space="preserve">Фигура </w:t>
      </w:r>
      <w:r w:rsidRPr="002A15AC">
        <w:rPr>
          <w:rFonts w:ascii="Times New Roman" w:hAnsi="Times New Roman"/>
          <w:sz w:val="26"/>
          <w:szCs w:val="26"/>
        </w:rPr>
        <w:fldChar w:fldCharType="begin"/>
      </w:r>
      <w:r w:rsidRPr="002A15AC">
        <w:rPr>
          <w:rFonts w:ascii="Times New Roman" w:hAnsi="Times New Roman"/>
          <w:sz w:val="26"/>
          <w:szCs w:val="26"/>
        </w:rPr>
        <w:instrText xml:space="preserve"> SEQ Фигура \* ARABIC </w:instrText>
      </w:r>
      <w:r w:rsidRPr="002A15AC">
        <w:rPr>
          <w:rFonts w:ascii="Times New Roman" w:hAnsi="Times New Roman"/>
          <w:sz w:val="26"/>
          <w:szCs w:val="26"/>
        </w:rPr>
        <w:fldChar w:fldCharType="separate"/>
      </w:r>
      <w:r w:rsidR="00FA68E2">
        <w:rPr>
          <w:rFonts w:ascii="Times New Roman" w:hAnsi="Times New Roman"/>
          <w:noProof/>
          <w:sz w:val="26"/>
          <w:szCs w:val="26"/>
        </w:rPr>
        <w:t>2</w:t>
      </w:r>
      <w:r w:rsidRPr="002A15AC">
        <w:rPr>
          <w:rFonts w:ascii="Times New Roman" w:hAnsi="Times New Roman"/>
          <w:sz w:val="26"/>
          <w:szCs w:val="26"/>
        </w:rPr>
        <w:fldChar w:fldCharType="end"/>
      </w:r>
      <w:r w:rsidRPr="002A15AC">
        <w:rPr>
          <w:rFonts w:ascii="Times New Roman" w:hAnsi="Times New Roman"/>
          <w:sz w:val="26"/>
          <w:szCs w:val="26"/>
        </w:rPr>
        <w:t>.</w:t>
      </w:r>
      <w:r w:rsidRPr="002A15AC">
        <w:rPr>
          <w:rFonts w:cstheme="minorHAnsi"/>
          <w:sz w:val="26"/>
          <w:szCs w:val="26"/>
        </w:rPr>
        <w:t xml:space="preserve"> </w:t>
      </w:r>
      <w:r>
        <w:rPr>
          <w:rFonts w:ascii="Times New Roman" w:hAnsi="Times New Roman" w:cs="Times New Roman"/>
          <w:sz w:val="26"/>
          <w:szCs w:val="26"/>
        </w:rPr>
        <w:t>Причини да бъде отказано финансирането в зависимост от оборота на фирмите.</w:t>
      </w:r>
      <w:bookmarkEnd w:id="16"/>
    </w:p>
    <w:p w14:paraId="6F3C22E7" w14:textId="2BEA1278" w:rsidR="004D3C59" w:rsidRDefault="004D3C59" w:rsidP="001E473C">
      <w:pPr>
        <w:jc w:val="center"/>
        <w:rPr>
          <w:rFonts w:ascii="Times New Roman" w:hAnsi="Times New Roman" w:cs="Times New Roman"/>
          <w:sz w:val="26"/>
          <w:szCs w:val="26"/>
        </w:rPr>
      </w:pPr>
      <w:r>
        <w:rPr>
          <w:noProof/>
        </w:rPr>
        <w:drawing>
          <wp:inline distT="0" distB="0" distL="0" distR="0" wp14:anchorId="53590BEF" wp14:editId="1A2BAE03">
            <wp:extent cx="5057775" cy="2955925"/>
            <wp:effectExtent l="0" t="0" r="9525" b="15875"/>
            <wp:docPr id="25" name="Chart 25">
              <a:extLst xmlns:a="http://schemas.openxmlformats.org/drawingml/2006/main">
                <a:ext uri="{FF2B5EF4-FFF2-40B4-BE49-F238E27FC236}">
                  <a16:creationId xmlns:a16="http://schemas.microsoft.com/office/drawing/2014/main" id="{CB9EAF7F-4FEF-490D-AB2A-28D5C2ED08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DD35AF0" w14:textId="40547EC2" w:rsidR="001E473C" w:rsidRDefault="001E473C" w:rsidP="004F2134">
      <w:pPr>
        <w:ind w:firstLine="567"/>
        <w:jc w:val="both"/>
        <w:rPr>
          <w:rFonts w:ascii="Times New Roman" w:hAnsi="Times New Roman" w:cs="Times New Roman"/>
          <w:sz w:val="26"/>
          <w:szCs w:val="26"/>
        </w:rPr>
      </w:pPr>
      <w:r w:rsidRPr="00EB6334">
        <w:rPr>
          <w:rFonts w:ascii="Times New Roman" w:hAnsi="Times New Roman" w:cs="Times New Roman"/>
        </w:rPr>
        <w:t xml:space="preserve">Забележка: </w:t>
      </w:r>
      <w:r w:rsidRPr="001C2DE9">
        <w:rPr>
          <w:rFonts w:ascii="Times New Roman" w:hAnsi="Times New Roman" w:cs="Times New Roman"/>
        </w:rPr>
        <w:t>Процентите са изчислени от дадените отговори като причина за отказ</w:t>
      </w:r>
      <w:r>
        <w:rPr>
          <w:rFonts w:ascii="Times New Roman" w:hAnsi="Times New Roman" w:cs="Times New Roman"/>
        </w:rPr>
        <w:t>.</w:t>
      </w:r>
    </w:p>
    <w:p w14:paraId="227F38EA" w14:textId="13CF9937" w:rsidR="004D3C59" w:rsidRDefault="004D3C59" w:rsidP="004F2134">
      <w:pPr>
        <w:ind w:firstLine="567"/>
        <w:jc w:val="both"/>
        <w:rPr>
          <w:rFonts w:ascii="Times New Roman" w:hAnsi="Times New Roman" w:cs="Times New Roman"/>
          <w:sz w:val="26"/>
          <w:szCs w:val="26"/>
        </w:rPr>
      </w:pPr>
      <w:r>
        <w:rPr>
          <w:rFonts w:ascii="Times New Roman" w:hAnsi="Times New Roman" w:cs="Times New Roman"/>
          <w:sz w:val="26"/>
          <w:szCs w:val="26"/>
        </w:rPr>
        <w:t xml:space="preserve">Според техния </w:t>
      </w:r>
      <w:r w:rsidR="001E473C">
        <w:rPr>
          <w:rFonts w:ascii="Times New Roman" w:hAnsi="Times New Roman" w:cs="Times New Roman"/>
          <w:sz w:val="26"/>
          <w:szCs w:val="26"/>
        </w:rPr>
        <w:t xml:space="preserve">годишен </w:t>
      </w:r>
      <w:r>
        <w:rPr>
          <w:rFonts w:ascii="Times New Roman" w:hAnsi="Times New Roman" w:cs="Times New Roman"/>
          <w:sz w:val="26"/>
          <w:szCs w:val="26"/>
        </w:rPr>
        <w:t>оборот фирмите са разделени на две групи – съответно до 1 млн.</w:t>
      </w:r>
      <w:r w:rsidR="00423BC9">
        <w:rPr>
          <w:rFonts w:ascii="Times New Roman" w:hAnsi="Times New Roman" w:cs="Times New Roman"/>
          <w:sz w:val="26"/>
          <w:szCs w:val="26"/>
        </w:rPr>
        <w:t xml:space="preserve"> </w:t>
      </w:r>
      <w:r>
        <w:rPr>
          <w:rFonts w:ascii="Times New Roman" w:hAnsi="Times New Roman" w:cs="Times New Roman"/>
          <w:sz w:val="26"/>
          <w:szCs w:val="26"/>
        </w:rPr>
        <w:t>лв. и над 1 млн. лв. Както беше установено</w:t>
      </w:r>
      <w:r w:rsidR="00361335">
        <w:rPr>
          <w:rFonts w:ascii="Times New Roman" w:hAnsi="Times New Roman" w:cs="Times New Roman"/>
          <w:sz w:val="26"/>
          <w:szCs w:val="26"/>
        </w:rPr>
        <w:t xml:space="preserve"> по-горе, основната причина за да бъде отказано финансирането е недостатъчното обезпечение. Този отговор е по-често срещ</w:t>
      </w:r>
      <w:r w:rsidR="001E473C">
        <w:rPr>
          <w:rFonts w:ascii="Times New Roman" w:hAnsi="Times New Roman" w:cs="Times New Roman"/>
          <w:sz w:val="26"/>
          <w:szCs w:val="26"/>
        </w:rPr>
        <w:t>а</w:t>
      </w:r>
      <w:r w:rsidR="00361335">
        <w:rPr>
          <w:rFonts w:ascii="Times New Roman" w:hAnsi="Times New Roman" w:cs="Times New Roman"/>
          <w:sz w:val="26"/>
          <w:szCs w:val="26"/>
        </w:rPr>
        <w:t>н при фирмите с оборот над 1 млн. лв. с относителен дял 31,8%</w:t>
      </w:r>
      <w:r w:rsidR="001E473C">
        <w:rPr>
          <w:rFonts w:ascii="Times New Roman" w:hAnsi="Times New Roman" w:cs="Times New Roman"/>
          <w:sz w:val="26"/>
          <w:szCs w:val="26"/>
        </w:rPr>
        <w:t xml:space="preserve"> от отговорите</w:t>
      </w:r>
      <w:r w:rsidR="00361335">
        <w:rPr>
          <w:rFonts w:ascii="Times New Roman" w:hAnsi="Times New Roman" w:cs="Times New Roman"/>
          <w:sz w:val="26"/>
          <w:szCs w:val="26"/>
        </w:rPr>
        <w:t>, в сравнение с 27,7% при фирмите с оборот под 1 млн.</w:t>
      </w:r>
      <w:r w:rsidR="00423BC9">
        <w:rPr>
          <w:rFonts w:ascii="Times New Roman" w:hAnsi="Times New Roman" w:cs="Times New Roman"/>
          <w:sz w:val="26"/>
          <w:szCs w:val="26"/>
        </w:rPr>
        <w:t xml:space="preserve"> </w:t>
      </w:r>
      <w:r w:rsidR="00361335">
        <w:rPr>
          <w:rFonts w:ascii="Times New Roman" w:hAnsi="Times New Roman" w:cs="Times New Roman"/>
          <w:sz w:val="26"/>
          <w:szCs w:val="26"/>
        </w:rPr>
        <w:t>лв.</w:t>
      </w:r>
    </w:p>
    <w:p w14:paraId="0D1A2E25" w14:textId="3045C278" w:rsidR="00423BC9" w:rsidRDefault="00361335" w:rsidP="004F2134">
      <w:pPr>
        <w:ind w:firstLine="567"/>
        <w:jc w:val="both"/>
        <w:rPr>
          <w:rFonts w:ascii="Times New Roman" w:hAnsi="Times New Roman" w:cs="Times New Roman"/>
          <w:sz w:val="26"/>
          <w:szCs w:val="26"/>
        </w:rPr>
      </w:pPr>
      <w:r>
        <w:rPr>
          <w:rFonts w:ascii="Times New Roman" w:hAnsi="Times New Roman" w:cs="Times New Roman"/>
          <w:sz w:val="26"/>
          <w:szCs w:val="26"/>
        </w:rPr>
        <w:t>За сметка на това</w:t>
      </w:r>
      <w:r w:rsidR="002B2CD5">
        <w:rPr>
          <w:rFonts w:ascii="Times New Roman" w:hAnsi="Times New Roman" w:cs="Times New Roman"/>
          <w:sz w:val="26"/>
          <w:szCs w:val="26"/>
        </w:rPr>
        <w:t>,</w:t>
      </w:r>
      <w:r>
        <w:rPr>
          <w:rFonts w:ascii="Times New Roman" w:hAnsi="Times New Roman" w:cs="Times New Roman"/>
          <w:sz w:val="26"/>
          <w:szCs w:val="26"/>
        </w:rPr>
        <w:t xml:space="preserve"> липсата на съдлъжник е по-често срещан отговор при фирмите с оборот под 1 млн.</w:t>
      </w:r>
      <w:r w:rsidR="00423BC9">
        <w:rPr>
          <w:rFonts w:ascii="Times New Roman" w:hAnsi="Times New Roman" w:cs="Times New Roman"/>
          <w:sz w:val="26"/>
          <w:szCs w:val="26"/>
        </w:rPr>
        <w:t xml:space="preserve"> </w:t>
      </w:r>
      <w:r>
        <w:rPr>
          <w:rFonts w:ascii="Times New Roman" w:hAnsi="Times New Roman" w:cs="Times New Roman"/>
          <w:sz w:val="26"/>
          <w:szCs w:val="26"/>
        </w:rPr>
        <w:t>лв. (13,3%) в сравнение с фирмите с оборот над 1 мл</w:t>
      </w:r>
      <w:r w:rsidR="00423BC9">
        <w:rPr>
          <w:rFonts w:ascii="Times New Roman" w:hAnsi="Times New Roman" w:cs="Times New Roman"/>
          <w:sz w:val="26"/>
          <w:szCs w:val="26"/>
        </w:rPr>
        <w:t>н</w:t>
      </w:r>
      <w:r>
        <w:rPr>
          <w:rFonts w:ascii="Times New Roman" w:hAnsi="Times New Roman" w:cs="Times New Roman"/>
          <w:sz w:val="26"/>
          <w:szCs w:val="26"/>
        </w:rPr>
        <w:t>.</w:t>
      </w:r>
      <w:r w:rsidR="00423BC9">
        <w:rPr>
          <w:rFonts w:ascii="Times New Roman" w:hAnsi="Times New Roman" w:cs="Times New Roman"/>
          <w:sz w:val="26"/>
          <w:szCs w:val="26"/>
        </w:rPr>
        <w:t xml:space="preserve"> </w:t>
      </w:r>
      <w:r>
        <w:rPr>
          <w:rFonts w:ascii="Times New Roman" w:hAnsi="Times New Roman" w:cs="Times New Roman"/>
          <w:sz w:val="26"/>
          <w:szCs w:val="26"/>
        </w:rPr>
        <w:t>лв. (8,2%).</w:t>
      </w:r>
      <w:r w:rsidR="00423BC9">
        <w:rPr>
          <w:rFonts w:ascii="Times New Roman" w:hAnsi="Times New Roman" w:cs="Times New Roman"/>
          <w:sz w:val="26"/>
          <w:szCs w:val="26"/>
        </w:rPr>
        <w:t xml:space="preserve"> Без достатъчно собствено самоучастие </w:t>
      </w:r>
      <w:r w:rsidR="002B2CD5">
        <w:rPr>
          <w:rFonts w:ascii="Times New Roman" w:hAnsi="Times New Roman" w:cs="Times New Roman"/>
          <w:sz w:val="26"/>
          <w:szCs w:val="26"/>
        </w:rPr>
        <w:t xml:space="preserve">е причина, която </w:t>
      </w:r>
      <w:r w:rsidR="00423BC9">
        <w:rPr>
          <w:rFonts w:ascii="Times New Roman" w:hAnsi="Times New Roman" w:cs="Times New Roman"/>
          <w:sz w:val="26"/>
          <w:szCs w:val="26"/>
        </w:rPr>
        <w:t>се среща по-често при фирмите с оборот над 1 млн. лв. (12,7%) в сравнение с фирмите с оборот под 1 млн. лв. (9,2%).</w:t>
      </w:r>
    </w:p>
    <w:p w14:paraId="006E6DEF" w14:textId="2D1EE7B1" w:rsidR="00423BC9" w:rsidRDefault="00423BC9" w:rsidP="004F2134">
      <w:pPr>
        <w:ind w:firstLine="567"/>
        <w:jc w:val="both"/>
        <w:rPr>
          <w:rFonts w:ascii="Times New Roman" w:hAnsi="Times New Roman" w:cs="Times New Roman"/>
          <w:sz w:val="26"/>
          <w:szCs w:val="26"/>
        </w:rPr>
      </w:pPr>
      <w:r>
        <w:rPr>
          <w:rFonts w:ascii="Times New Roman" w:hAnsi="Times New Roman" w:cs="Times New Roman"/>
          <w:sz w:val="26"/>
          <w:szCs w:val="26"/>
        </w:rPr>
        <w:t>Причината „лошо финансово състояние на компанията“ се среща по-често при фирмите с оборот над 1 млн. лв. (10,9%) в сравнение с фирмите с оборот под 1 млн. лв. (</w:t>
      </w:r>
      <w:r w:rsidR="00CB60E1">
        <w:rPr>
          <w:rFonts w:ascii="Times New Roman" w:hAnsi="Times New Roman" w:cs="Times New Roman"/>
          <w:sz w:val="26"/>
          <w:szCs w:val="26"/>
        </w:rPr>
        <w:t>8,2%). Високата задлъжнялост също се среща по-често при фирмите с оборот над 1 млн. лв. (13,6%) в сравнение с компаниите с оборот под 1 млн. лв. (7,2%).</w:t>
      </w:r>
    </w:p>
    <w:p w14:paraId="15AB295A" w14:textId="57069B47" w:rsidR="00CB60E1" w:rsidRDefault="00CB60E1" w:rsidP="004F2134">
      <w:pPr>
        <w:ind w:firstLine="567"/>
        <w:jc w:val="both"/>
        <w:rPr>
          <w:rFonts w:ascii="Times New Roman" w:hAnsi="Times New Roman" w:cs="Times New Roman"/>
          <w:sz w:val="26"/>
          <w:szCs w:val="26"/>
        </w:rPr>
      </w:pPr>
      <w:r>
        <w:rPr>
          <w:rFonts w:ascii="Times New Roman" w:hAnsi="Times New Roman" w:cs="Times New Roman"/>
          <w:sz w:val="26"/>
          <w:szCs w:val="26"/>
        </w:rPr>
        <w:t xml:space="preserve">Лошата кредитна история </w:t>
      </w:r>
      <w:r w:rsidR="002B2CD5">
        <w:rPr>
          <w:rFonts w:ascii="Times New Roman" w:hAnsi="Times New Roman" w:cs="Times New Roman"/>
          <w:sz w:val="26"/>
          <w:szCs w:val="26"/>
        </w:rPr>
        <w:t xml:space="preserve">е причина, която </w:t>
      </w:r>
      <w:r>
        <w:rPr>
          <w:rFonts w:ascii="Times New Roman" w:hAnsi="Times New Roman" w:cs="Times New Roman"/>
          <w:sz w:val="26"/>
          <w:szCs w:val="26"/>
        </w:rPr>
        <w:t xml:space="preserve">се среща по-често при фирмите с оборот под 1 млн. лв. (6,7%) в сравнение с фирмите с оборот над 1 млн. лв. (1,8%). Същото се отнася и до липсата на средства за обслужване на кредита – това е причина посочвана по-често от фирми с оборот под 1 млн. лв. (5,1%), отколкото при фирми с оборот над 1 млн. лв. (3,6%). </w:t>
      </w:r>
      <w:r w:rsidR="00280327">
        <w:rPr>
          <w:rFonts w:ascii="Times New Roman" w:hAnsi="Times New Roman" w:cs="Times New Roman"/>
          <w:sz w:val="26"/>
          <w:szCs w:val="26"/>
        </w:rPr>
        <w:t xml:space="preserve">Лошият бизнес план </w:t>
      </w:r>
      <w:r w:rsidR="006F0BB4">
        <w:rPr>
          <w:rFonts w:ascii="Times New Roman" w:hAnsi="Times New Roman" w:cs="Times New Roman"/>
          <w:sz w:val="26"/>
          <w:szCs w:val="26"/>
        </w:rPr>
        <w:t xml:space="preserve">е причина, която </w:t>
      </w:r>
      <w:r w:rsidR="00280327">
        <w:rPr>
          <w:rFonts w:ascii="Times New Roman" w:hAnsi="Times New Roman" w:cs="Times New Roman"/>
          <w:sz w:val="26"/>
          <w:szCs w:val="26"/>
        </w:rPr>
        <w:t>има относителен дял от всички отговори 1% и то само при фирмите с оборот под 1 млн. лв.</w:t>
      </w:r>
    </w:p>
    <w:p w14:paraId="7F949D3F" w14:textId="5A573E90" w:rsidR="001C2DE9" w:rsidRPr="001C2DE9" w:rsidRDefault="001C2DE9" w:rsidP="001C2DE9">
      <w:pPr>
        <w:keepNext/>
        <w:spacing w:after="120"/>
        <w:ind w:firstLine="567"/>
        <w:jc w:val="both"/>
        <w:rPr>
          <w:rFonts w:ascii="Times New Roman" w:hAnsi="Times New Roman"/>
          <w:bCs/>
          <w:sz w:val="26"/>
          <w:szCs w:val="26"/>
        </w:rPr>
      </w:pPr>
      <w:bookmarkStart w:id="17" w:name="_Toc88514872"/>
      <w:r w:rsidRPr="00A30C05">
        <w:rPr>
          <w:rFonts w:ascii="Times New Roman" w:hAnsi="Times New Roman"/>
          <w:sz w:val="26"/>
          <w:szCs w:val="26"/>
        </w:rPr>
        <w:t xml:space="preserve">Таблица </w:t>
      </w:r>
      <w:r w:rsidRPr="00A30C05">
        <w:rPr>
          <w:rFonts w:ascii="Times New Roman" w:hAnsi="Times New Roman"/>
          <w:sz w:val="26"/>
          <w:szCs w:val="26"/>
        </w:rPr>
        <w:fldChar w:fldCharType="begin"/>
      </w:r>
      <w:r w:rsidRPr="00A30C05">
        <w:rPr>
          <w:rFonts w:ascii="Times New Roman" w:hAnsi="Times New Roman"/>
          <w:sz w:val="26"/>
          <w:szCs w:val="26"/>
        </w:rPr>
        <w:instrText xml:space="preserve"> SEQ Таблица \* ARABIC </w:instrText>
      </w:r>
      <w:r w:rsidRPr="00A30C05">
        <w:rPr>
          <w:rFonts w:ascii="Times New Roman" w:hAnsi="Times New Roman"/>
          <w:sz w:val="26"/>
          <w:szCs w:val="26"/>
        </w:rPr>
        <w:fldChar w:fldCharType="separate"/>
      </w:r>
      <w:r w:rsidR="00FA68E2">
        <w:rPr>
          <w:rFonts w:ascii="Times New Roman" w:hAnsi="Times New Roman"/>
          <w:noProof/>
          <w:sz w:val="26"/>
          <w:szCs w:val="26"/>
        </w:rPr>
        <w:t>3</w:t>
      </w:r>
      <w:r w:rsidRPr="00A30C05">
        <w:rPr>
          <w:rFonts w:ascii="Times New Roman" w:hAnsi="Times New Roman"/>
          <w:sz w:val="26"/>
          <w:szCs w:val="26"/>
        </w:rPr>
        <w:fldChar w:fldCharType="end"/>
      </w:r>
      <w:r w:rsidRPr="00A30C05">
        <w:rPr>
          <w:rFonts w:ascii="Times New Roman" w:hAnsi="Times New Roman"/>
          <w:sz w:val="26"/>
          <w:szCs w:val="26"/>
        </w:rPr>
        <w:t xml:space="preserve">. </w:t>
      </w:r>
      <w:r>
        <w:rPr>
          <w:rFonts w:ascii="Times New Roman" w:hAnsi="Times New Roman" w:cs="Times New Roman"/>
          <w:sz w:val="26"/>
          <w:szCs w:val="26"/>
        </w:rPr>
        <w:t xml:space="preserve">Причини да бъде отказано финансирането </w:t>
      </w:r>
      <w:r w:rsidR="00857169">
        <w:rPr>
          <w:rFonts w:ascii="Times New Roman" w:hAnsi="Times New Roman" w:cs="Times New Roman"/>
          <w:sz w:val="26"/>
          <w:szCs w:val="26"/>
        </w:rPr>
        <w:t>по</w:t>
      </w:r>
      <w:r>
        <w:rPr>
          <w:rFonts w:ascii="Times New Roman" w:hAnsi="Times New Roman" w:cs="Times New Roman"/>
          <w:sz w:val="26"/>
          <w:szCs w:val="26"/>
        </w:rPr>
        <w:t xml:space="preserve"> икономически сектор</w:t>
      </w:r>
      <w:r w:rsidR="00857169">
        <w:rPr>
          <w:rFonts w:ascii="Times New Roman" w:hAnsi="Times New Roman" w:cs="Times New Roman"/>
          <w:sz w:val="26"/>
          <w:szCs w:val="26"/>
        </w:rPr>
        <w:t>и</w:t>
      </w:r>
      <w:r>
        <w:rPr>
          <w:rFonts w:ascii="Times New Roman" w:hAnsi="Times New Roman" w:cs="Times New Roman"/>
          <w:sz w:val="26"/>
          <w:szCs w:val="26"/>
        </w:rPr>
        <w:t xml:space="preserve"> на фирмата</w:t>
      </w:r>
      <w:r>
        <w:rPr>
          <w:rFonts w:ascii="Times New Roman" w:hAnsi="Times New Roman" w:cs="Times New Roman"/>
          <w:sz w:val="26"/>
          <w:szCs w:val="26"/>
          <w:lang w:val="en-US"/>
        </w:rPr>
        <w:t xml:space="preserve"> </w:t>
      </w:r>
      <w:r>
        <w:rPr>
          <w:rFonts w:ascii="Times New Roman" w:hAnsi="Times New Roman" w:cs="Times New Roman"/>
          <w:sz w:val="26"/>
          <w:szCs w:val="26"/>
        </w:rPr>
        <w:t>(%)</w:t>
      </w:r>
      <w:bookmarkEnd w:id="17"/>
    </w:p>
    <w:tbl>
      <w:tblPr>
        <w:tblStyle w:val="PlainTable1"/>
        <w:tblW w:w="8295" w:type="dxa"/>
        <w:jc w:val="center"/>
        <w:tblLook w:val="04A0" w:firstRow="1" w:lastRow="0" w:firstColumn="1" w:lastColumn="0" w:noHBand="0" w:noVBand="1"/>
      </w:tblPr>
      <w:tblGrid>
        <w:gridCol w:w="4248"/>
        <w:gridCol w:w="1354"/>
        <w:gridCol w:w="1409"/>
        <w:gridCol w:w="1284"/>
      </w:tblGrid>
      <w:tr w:rsidR="001C2DE9" w:rsidRPr="001C2DE9" w14:paraId="7ABC405A" w14:textId="77777777" w:rsidTr="001E473C">
        <w:trPr>
          <w:cnfStyle w:val="100000000000" w:firstRow="1" w:lastRow="0" w:firstColumn="0" w:lastColumn="0" w:oddVBand="0" w:evenVBand="0" w:oddHBand="0" w:evenHBand="0" w:firstRowFirstColumn="0" w:firstRowLastColumn="0" w:lastRowFirstColumn="0" w:lastRowLastColumn="0"/>
          <w:trHeight w:val="434"/>
          <w:jc w:val="center"/>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7947DBBC" w14:textId="77777777" w:rsidR="001C2DE9" w:rsidRPr="001C2DE9" w:rsidRDefault="001C2DE9" w:rsidP="001E473C">
            <w:pPr>
              <w:jc w:val="center"/>
              <w:rPr>
                <w:rFonts w:ascii="Times New Roman" w:eastAsia="Times New Roman" w:hAnsi="Times New Roman" w:cs="Times New Roman"/>
                <w:color w:val="000000"/>
                <w:sz w:val="24"/>
                <w:szCs w:val="24"/>
              </w:rPr>
            </w:pPr>
            <w:r w:rsidRPr="001C2DE9">
              <w:rPr>
                <w:rFonts w:ascii="Times New Roman" w:eastAsia="Times New Roman" w:hAnsi="Times New Roman" w:cs="Times New Roman"/>
                <w:color w:val="000000"/>
                <w:sz w:val="24"/>
                <w:szCs w:val="24"/>
              </w:rPr>
              <w:t>Отговори</w:t>
            </w:r>
          </w:p>
        </w:tc>
        <w:tc>
          <w:tcPr>
            <w:tcW w:w="1354" w:type="dxa"/>
            <w:noWrap/>
            <w:vAlign w:val="center"/>
            <w:hideMark/>
          </w:tcPr>
          <w:p w14:paraId="54C5AA44" w14:textId="77777777" w:rsidR="001C2DE9" w:rsidRPr="001C2DE9" w:rsidRDefault="001C2DE9" w:rsidP="001E473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C2DE9">
              <w:rPr>
                <w:rFonts w:ascii="Times New Roman" w:eastAsia="Times New Roman" w:hAnsi="Times New Roman" w:cs="Times New Roman"/>
                <w:color w:val="000000"/>
                <w:sz w:val="24"/>
                <w:szCs w:val="24"/>
              </w:rPr>
              <w:t>Услуги</w:t>
            </w:r>
          </w:p>
        </w:tc>
        <w:tc>
          <w:tcPr>
            <w:tcW w:w="1409" w:type="dxa"/>
            <w:noWrap/>
            <w:vAlign w:val="center"/>
            <w:hideMark/>
          </w:tcPr>
          <w:p w14:paraId="3E21CCFE" w14:textId="77777777" w:rsidR="001C2DE9" w:rsidRPr="001C2DE9" w:rsidRDefault="001C2DE9" w:rsidP="001E473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C2DE9">
              <w:rPr>
                <w:rFonts w:ascii="Times New Roman" w:eastAsia="Times New Roman" w:hAnsi="Times New Roman" w:cs="Times New Roman"/>
                <w:color w:val="000000"/>
                <w:sz w:val="24"/>
                <w:szCs w:val="24"/>
              </w:rPr>
              <w:t>Индустрия</w:t>
            </w:r>
          </w:p>
        </w:tc>
        <w:tc>
          <w:tcPr>
            <w:tcW w:w="1284" w:type="dxa"/>
            <w:noWrap/>
            <w:vAlign w:val="center"/>
            <w:hideMark/>
          </w:tcPr>
          <w:p w14:paraId="31C20165" w14:textId="77777777" w:rsidR="001C2DE9" w:rsidRPr="001C2DE9" w:rsidRDefault="001C2DE9" w:rsidP="001E473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C2DE9">
              <w:rPr>
                <w:rFonts w:ascii="Times New Roman" w:eastAsia="Times New Roman" w:hAnsi="Times New Roman" w:cs="Times New Roman"/>
                <w:color w:val="000000"/>
                <w:sz w:val="24"/>
                <w:szCs w:val="24"/>
              </w:rPr>
              <w:t>Селско</w:t>
            </w:r>
          </w:p>
        </w:tc>
      </w:tr>
      <w:tr w:rsidR="001C2DE9" w:rsidRPr="001C2DE9" w14:paraId="3251477F" w14:textId="77777777" w:rsidTr="001C2DE9">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248" w:type="dxa"/>
            <w:noWrap/>
            <w:hideMark/>
          </w:tcPr>
          <w:p w14:paraId="22FDB389" w14:textId="77777777" w:rsidR="001C2DE9" w:rsidRPr="001C2DE9" w:rsidRDefault="001C2DE9" w:rsidP="001C2DE9">
            <w:pPr>
              <w:rPr>
                <w:rFonts w:ascii="Times New Roman" w:eastAsia="Times New Roman" w:hAnsi="Times New Roman" w:cs="Times New Roman"/>
                <w:color w:val="000000"/>
                <w:sz w:val="24"/>
                <w:szCs w:val="24"/>
              </w:rPr>
            </w:pPr>
            <w:r w:rsidRPr="001C2DE9">
              <w:rPr>
                <w:rFonts w:ascii="Times New Roman" w:eastAsia="Times New Roman" w:hAnsi="Times New Roman" w:cs="Times New Roman"/>
                <w:color w:val="000000"/>
                <w:sz w:val="24"/>
                <w:szCs w:val="24"/>
              </w:rPr>
              <w:t>Недостатъчно обезпечение</w:t>
            </w:r>
          </w:p>
        </w:tc>
        <w:tc>
          <w:tcPr>
            <w:tcW w:w="1354" w:type="dxa"/>
            <w:noWrap/>
            <w:hideMark/>
          </w:tcPr>
          <w:p w14:paraId="79DD458A" w14:textId="77777777" w:rsidR="001C2DE9" w:rsidRPr="001C2DE9" w:rsidRDefault="001C2DE9" w:rsidP="006F0B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10205"/>
                <w:sz w:val="24"/>
                <w:szCs w:val="24"/>
              </w:rPr>
            </w:pPr>
            <w:r w:rsidRPr="001C2DE9">
              <w:rPr>
                <w:rFonts w:ascii="Times New Roman" w:eastAsia="Times New Roman" w:hAnsi="Times New Roman" w:cs="Times New Roman"/>
                <w:color w:val="010205"/>
                <w:sz w:val="24"/>
                <w:szCs w:val="24"/>
              </w:rPr>
              <w:t>31,6%</w:t>
            </w:r>
          </w:p>
        </w:tc>
        <w:tc>
          <w:tcPr>
            <w:tcW w:w="1409" w:type="dxa"/>
            <w:noWrap/>
            <w:hideMark/>
          </w:tcPr>
          <w:p w14:paraId="38C1B6DE" w14:textId="77777777" w:rsidR="001C2DE9" w:rsidRPr="001C2DE9" w:rsidRDefault="001C2DE9" w:rsidP="006F0B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10205"/>
                <w:sz w:val="24"/>
                <w:szCs w:val="24"/>
              </w:rPr>
            </w:pPr>
            <w:r w:rsidRPr="001C2DE9">
              <w:rPr>
                <w:rFonts w:ascii="Times New Roman" w:eastAsia="Times New Roman" w:hAnsi="Times New Roman" w:cs="Times New Roman"/>
                <w:color w:val="010205"/>
                <w:sz w:val="24"/>
                <w:szCs w:val="24"/>
              </w:rPr>
              <w:t>25,6%</w:t>
            </w:r>
          </w:p>
        </w:tc>
        <w:tc>
          <w:tcPr>
            <w:tcW w:w="1284" w:type="dxa"/>
            <w:noWrap/>
            <w:hideMark/>
          </w:tcPr>
          <w:p w14:paraId="7A9146AD" w14:textId="77777777" w:rsidR="001C2DE9" w:rsidRPr="001C2DE9" w:rsidRDefault="001C2DE9" w:rsidP="006F0B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10205"/>
                <w:sz w:val="24"/>
                <w:szCs w:val="24"/>
              </w:rPr>
            </w:pPr>
            <w:r w:rsidRPr="001C2DE9">
              <w:rPr>
                <w:rFonts w:ascii="Times New Roman" w:eastAsia="Times New Roman" w:hAnsi="Times New Roman" w:cs="Times New Roman"/>
                <w:color w:val="010205"/>
                <w:sz w:val="24"/>
                <w:szCs w:val="24"/>
              </w:rPr>
              <w:t>34,2%</w:t>
            </w:r>
          </w:p>
        </w:tc>
      </w:tr>
      <w:tr w:rsidR="001C2DE9" w:rsidRPr="001C2DE9" w14:paraId="7AED17FA" w14:textId="77777777" w:rsidTr="001C2DE9">
        <w:trPr>
          <w:trHeight w:val="310"/>
          <w:jc w:val="center"/>
        </w:trPr>
        <w:tc>
          <w:tcPr>
            <w:cnfStyle w:val="001000000000" w:firstRow="0" w:lastRow="0" w:firstColumn="1" w:lastColumn="0" w:oddVBand="0" w:evenVBand="0" w:oddHBand="0" w:evenHBand="0" w:firstRowFirstColumn="0" w:firstRowLastColumn="0" w:lastRowFirstColumn="0" w:lastRowLastColumn="0"/>
            <w:tcW w:w="4248" w:type="dxa"/>
            <w:noWrap/>
            <w:hideMark/>
          </w:tcPr>
          <w:p w14:paraId="7330954C" w14:textId="77777777" w:rsidR="001C2DE9" w:rsidRPr="001C2DE9" w:rsidRDefault="001C2DE9" w:rsidP="001C2DE9">
            <w:pPr>
              <w:rPr>
                <w:rFonts w:ascii="Times New Roman" w:eastAsia="Times New Roman" w:hAnsi="Times New Roman" w:cs="Times New Roman"/>
                <w:color w:val="000000"/>
                <w:sz w:val="24"/>
                <w:szCs w:val="24"/>
              </w:rPr>
            </w:pPr>
            <w:r w:rsidRPr="001C2DE9">
              <w:rPr>
                <w:rFonts w:ascii="Times New Roman" w:eastAsia="Times New Roman" w:hAnsi="Times New Roman" w:cs="Times New Roman"/>
                <w:color w:val="000000"/>
                <w:sz w:val="24"/>
                <w:szCs w:val="24"/>
              </w:rPr>
              <w:t>Липса на съдлъжник</w:t>
            </w:r>
          </w:p>
        </w:tc>
        <w:tc>
          <w:tcPr>
            <w:tcW w:w="1354" w:type="dxa"/>
            <w:noWrap/>
            <w:hideMark/>
          </w:tcPr>
          <w:p w14:paraId="29DC6D5C" w14:textId="77777777" w:rsidR="001C2DE9" w:rsidRPr="001C2DE9" w:rsidRDefault="001C2DE9" w:rsidP="006F0B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10205"/>
                <w:sz w:val="24"/>
                <w:szCs w:val="24"/>
              </w:rPr>
            </w:pPr>
            <w:r w:rsidRPr="001C2DE9">
              <w:rPr>
                <w:rFonts w:ascii="Times New Roman" w:eastAsia="Times New Roman" w:hAnsi="Times New Roman" w:cs="Times New Roman"/>
                <w:color w:val="010205"/>
                <w:sz w:val="24"/>
                <w:szCs w:val="24"/>
              </w:rPr>
              <w:t>14,3%</w:t>
            </w:r>
          </w:p>
        </w:tc>
        <w:tc>
          <w:tcPr>
            <w:tcW w:w="1409" w:type="dxa"/>
            <w:noWrap/>
            <w:hideMark/>
          </w:tcPr>
          <w:p w14:paraId="085C39DE" w14:textId="77777777" w:rsidR="001C2DE9" w:rsidRPr="001C2DE9" w:rsidRDefault="001C2DE9" w:rsidP="006F0B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10205"/>
                <w:sz w:val="24"/>
                <w:szCs w:val="24"/>
              </w:rPr>
            </w:pPr>
            <w:r w:rsidRPr="001C2DE9">
              <w:rPr>
                <w:rFonts w:ascii="Times New Roman" w:eastAsia="Times New Roman" w:hAnsi="Times New Roman" w:cs="Times New Roman"/>
                <w:color w:val="010205"/>
                <w:sz w:val="24"/>
                <w:szCs w:val="24"/>
              </w:rPr>
              <w:t>11,3%</w:t>
            </w:r>
          </w:p>
        </w:tc>
        <w:tc>
          <w:tcPr>
            <w:tcW w:w="1284" w:type="dxa"/>
            <w:noWrap/>
            <w:hideMark/>
          </w:tcPr>
          <w:p w14:paraId="5524AC26" w14:textId="77777777" w:rsidR="001C2DE9" w:rsidRPr="001C2DE9" w:rsidRDefault="001C2DE9" w:rsidP="006F0B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10205"/>
                <w:sz w:val="24"/>
                <w:szCs w:val="24"/>
              </w:rPr>
            </w:pPr>
            <w:r w:rsidRPr="001C2DE9">
              <w:rPr>
                <w:rFonts w:ascii="Times New Roman" w:eastAsia="Times New Roman" w:hAnsi="Times New Roman" w:cs="Times New Roman"/>
                <w:color w:val="010205"/>
                <w:sz w:val="24"/>
                <w:szCs w:val="24"/>
              </w:rPr>
              <w:t>2,6%</w:t>
            </w:r>
          </w:p>
        </w:tc>
      </w:tr>
      <w:tr w:rsidR="001C2DE9" w:rsidRPr="001C2DE9" w14:paraId="68EA9840" w14:textId="77777777" w:rsidTr="001C2DE9">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248" w:type="dxa"/>
            <w:noWrap/>
            <w:hideMark/>
          </w:tcPr>
          <w:p w14:paraId="74BDBA6B" w14:textId="77777777" w:rsidR="001C2DE9" w:rsidRPr="001C2DE9" w:rsidRDefault="001C2DE9" w:rsidP="001C2DE9">
            <w:pPr>
              <w:rPr>
                <w:rFonts w:ascii="Times New Roman" w:eastAsia="Times New Roman" w:hAnsi="Times New Roman" w:cs="Times New Roman"/>
                <w:color w:val="000000"/>
                <w:sz w:val="24"/>
                <w:szCs w:val="24"/>
              </w:rPr>
            </w:pPr>
            <w:r w:rsidRPr="001C2DE9">
              <w:rPr>
                <w:rFonts w:ascii="Times New Roman" w:eastAsia="Times New Roman" w:hAnsi="Times New Roman" w:cs="Times New Roman"/>
                <w:color w:val="000000"/>
                <w:sz w:val="24"/>
                <w:szCs w:val="24"/>
              </w:rPr>
              <w:t>Без достатъчно собствено съучастие</w:t>
            </w:r>
          </w:p>
        </w:tc>
        <w:tc>
          <w:tcPr>
            <w:tcW w:w="1354" w:type="dxa"/>
            <w:noWrap/>
            <w:hideMark/>
          </w:tcPr>
          <w:p w14:paraId="2DA58A97" w14:textId="77777777" w:rsidR="001C2DE9" w:rsidRPr="001C2DE9" w:rsidRDefault="001C2DE9" w:rsidP="006F0B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10205"/>
                <w:sz w:val="24"/>
                <w:szCs w:val="24"/>
              </w:rPr>
            </w:pPr>
            <w:r w:rsidRPr="001C2DE9">
              <w:rPr>
                <w:rFonts w:ascii="Times New Roman" w:eastAsia="Times New Roman" w:hAnsi="Times New Roman" w:cs="Times New Roman"/>
                <w:color w:val="010205"/>
                <w:sz w:val="24"/>
                <w:szCs w:val="24"/>
              </w:rPr>
              <w:t>9,0%</w:t>
            </w:r>
          </w:p>
        </w:tc>
        <w:tc>
          <w:tcPr>
            <w:tcW w:w="1409" w:type="dxa"/>
            <w:noWrap/>
            <w:hideMark/>
          </w:tcPr>
          <w:p w14:paraId="42C2961A" w14:textId="77777777" w:rsidR="001C2DE9" w:rsidRPr="001C2DE9" w:rsidRDefault="001C2DE9" w:rsidP="006F0B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10205"/>
                <w:sz w:val="24"/>
                <w:szCs w:val="24"/>
              </w:rPr>
            </w:pPr>
            <w:r w:rsidRPr="001C2DE9">
              <w:rPr>
                <w:rFonts w:ascii="Times New Roman" w:eastAsia="Times New Roman" w:hAnsi="Times New Roman" w:cs="Times New Roman"/>
                <w:color w:val="010205"/>
                <w:sz w:val="24"/>
                <w:szCs w:val="24"/>
              </w:rPr>
              <w:t>12,8%</w:t>
            </w:r>
          </w:p>
        </w:tc>
        <w:tc>
          <w:tcPr>
            <w:tcW w:w="1284" w:type="dxa"/>
            <w:noWrap/>
            <w:hideMark/>
          </w:tcPr>
          <w:p w14:paraId="3E0535B8" w14:textId="77777777" w:rsidR="001C2DE9" w:rsidRPr="001C2DE9" w:rsidRDefault="001C2DE9" w:rsidP="006F0B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10205"/>
                <w:sz w:val="24"/>
                <w:szCs w:val="24"/>
              </w:rPr>
            </w:pPr>
            <w:r w:rsidRPr="001C2DE9">
              <w:rPr>
                <w:rFonts w:ascii="Times New Roman" w:eastAsia="Times New Roman" w:hAnsi="Times New Roman" w:cs="Times New Roman"/>
                <w:color w:val="010205"/>
                <w:sz w:val="24"/>
                <w:szCs w:val="24"/>
              </w:rPr>
              <w:t>7,9%</w:t>
            </w:r>
          </w:p>
        </w:tc>
      </w:tr>
      <w:tr w:rsidR="001C2DE9" w:rsidRPr="001C2DE9" w14:paraId="6FDE84C6" w14:textId="77777777" w:rsidTr="001C2DE9">
        <w:trPr>
          <w:trHeight w:val="310"/>
          <w:jc w:val="center"/>
        </w:trPr>
        <w:tc>
          <w:tcPr>
            <w:cnfStyle w:val="001000000000" w:firstRow="0" w:lastRow="0" w:firstColumn="1" w:lastColumn="0" w:oddVBand="0" w:evenVBand="0" w:oddHBand="0" w:evenHBand="0" w:firstRowFirstColumn="0" w:firstRowLastColumn="0" w:lastRowFirstColumn="0" w:lastRowLastColumn="0"/>
            <w:tcW w:w="4248" w:type="dxa"/>
            <w:noWrap/>
            <w:hideMark/>
          </w:tcPr>
          <w:p w14:paraId="0ADFC93D" w14:textId="77777777" w:rsidR="001C2DE9" w:rsidRPr="001C2DE9" w:rsidRDefault="001C2DE9" w:rsidP="001C2DE9">
            <w:pPr>
              <w:rPr>
                <w:rFonts w:ascii="Times New Roman" w:eastAsia="Times New Roman" w:hAnsi="Times New Roman" w:cs="Times New Roman"/>
                <w:color w:val="000000"/>
                <w:sz w:val="24"/>
                <w:szCs w:val="24"/>
              </w:rPr>
            </w:pPr>
            <w:r w:rsidRPr="001C2DE9">
              <w:rPr>
                <w:rFonts w:ascii="Times New Roman" w:eastAsia="Times New Roman" w:hAnsi="Times New Roman" w:cs="Times New Roman"/>
                <w:color w:val="000000"/>
                <w:sz w:val="24"/>
                <w:szCs w:val="24"/>
              </w:rPr>
              <w:t>Лоша кредитна история</w:t>
            </w:r>
          </w:p>
        </w:tc>
        <w:tc>
          <w:tcPr>
            <w:tcW w:w="1354" w:type="dxa"/>
            <w:noWrap/>
            <w:hideMark/>
          </w:tcPr>
          <w:p w14:paraId="4637D18C" w14:textId="77777777" w:rsidR="001C2DE9" w:rsidRPr="001C2DE9" w:rsidRDefault="001C2DE9" w:rsidP="006F0B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10205"/>
                <w:sz w:val="24"/>
                <w:szCs w:val="24"/>
              </w:rPr>
            </w:pPr>
            <w:r w:rsidRPr="001C2DE9">
              <w:rPr>
                <w:rFonts w:ascii="Times New Roman" w:eastAsia="Times New Roman" w:hAnsi="Times New Roman" w:cs="Times New Roman"/>
                <w:color w:val="010205"/>
                <w:sz w:val="24"/>
                <w:szCs w:val="24"/>
              </w:rPr>
              <w:t>6,0%</w:t>
            </w:r>
          </w:p>
        </w:tc>
        <w:tc>
          <w:tcPr>
            <w:tcW w:w="1409" w:type="dxa"/>
            <w:noWrap/>
            <w:hideMark/>
          </w:tcPr>
          <w:p w14:paraId="666EBE06" w14:textId="77777777" w:rsidR="001C2DE9" w:rsidRPr="001C2DE9" w:rsidRDefault="001C2DE9" w:rsidP="006F0B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10205"/>
                <w:sz w:val="24"/>
                <w:szCs w:val="24"/>
              </w:rPr>
            </w:pPr>
            <w:r w:rsidRPr="001C2DE9">
              <w:rPr>
                <w:rFonts w:ascii="Times New Roman" w:eastAsia="Times New Roman" w:hAnsi="Times New Roman" w:cs="Times New Roman"/>
                <w:color w:val="010205"/>
                <w:sz w:val="24"/>
                <w:szCs w:val="24"/>
              </w:rPr>
              <w:t>3,8%</w:t>
            </w:r>
          </w:p>
        </w:tc>
        <w:tc>
          <w:tcPr>
            <w:tcW w:w="1284" w:type="dxa"/>
            <w:noWrap/>
            <w:hideMark/>
          </w:tcPr>
          <w:p w14:paraId="417CE809" w14:textId="77777777" w:rsidR="001C2DE9" w:rsidRPr="001C2DE9" w:rsidRDefault="001C2DE9" w:rsidP="006F0B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10205"/>
                <w:sz w:val="24"/>
                <w:szCs w:val="24"/>
              </w:rPr>
            </w:pPr>
            <w:r w:rsidRPr="001C2DE9">
              <w:rPr>
                <w:rFonts w:ascii="Times New Roman" w:eastAsia="Times New Roman" w:hAnsi="Times New Roman" w:cs="Times New Roman"/>
                <w:color w:val="010205"/>
                <w:sz w:val="24"/>
                <w:szCs w:val="24"/>
              </w:rPr>
              <w:t>5,3%</w:t>
            </w:r>
          </w:p>
        </w:tc>
      </w:tr>
      <w:tr w:rsidR="001C2DE9" w:rsidRPr="001C2DE9" w14:paraId="18988510" w14:textId="77777777" w:rsidTr="001C2DE9">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248" w:type="dxa"/>
            <w:noWrap/>
            <w:hideMark/>
          </w:tcPr>
          <w:p w14:paraId="46988229" w14:textId="77777777" w:rsidR="001C2DE9" w:rsidRPr="001C2DE9" w:rsidRDefault="001C2DE9" w:rsidP="001C2DE9">
            <w:pPr>
              <w:rPr>
                <w:rFonts w:ascii="Times New Roman" w:eastAsia="Times New Roman" w:hAnsi="Times New Roman" w:cs="Times New Roman"/>
                <w:color w:val="000000"/>
                <w:sz w:val="24"/>
                <w:szCs w:val="24"/>
              </w:rPr>
            </w:pPr>
            <w:r w:rsidRPr="001C2DE9">
              <w:rPr>
                <w:rFonts w:ascii="Times New Roman" w:eastAsia="Times New Roman" w:hAnsi="Times New Roman" w:cs="Times New Roman"/>
                <w:color w:val="000000"/>
                <w:sz w:val="24"/>
                <w:szCs w:val="24"/>
              </w:rPr>
              <w:t>Лошо финансово състояние на компанията</w:t>
            </w:r>
          </w:p>
        </w:tc>
        <w:tc>
          <w:tcPr>
            <w:tcW w:w="1354" w:type="dxa"/>
            <w:noWrap/>
            <w:hideMark/>
          </w:tcPr>
          <w:p w14:paraId="63C63DD4" w14:textId="77777777" w:rsidR="001C2DE9" w:rsidRPr="001C2DE9" w:rsidRDefault="001C2DE9" w:rsidP="006F0B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10205"/>
                <w:sz w:val="24"/>
                <w:szCs w:val="24"/>
              </w:rPr>
            </w:pPr>
            <w:r w:rsidRPr="001C2DE9">
              <w:rPr>
                <w:rFonts w:ascii="Times New Roman" w:eastAsia="Times New Roman" w:hAnsi="Times New Roman" w:cs="Times New Roman"/>
                <w:color w:val="010205"/>
                <w:sz w:val="24"/>
                <w:szCs w:val="24"/>
              </w:rPr>
              <w:t>5,3%</w:t>
            </w:r>
          </w:p>
        </w:tc>
        <w:tc>
          <w:tcPr>
            <w:tcW w:w="1409" w:type="dxa"/>
            <w:noWrap/>
            <w:hideMark/>
          </w:tcPr>
          <w:p w14:paraId="473ECD2D" w14:textId="77777777" w:rsidR="001C2DE9" w:rsidRPr="001C2DE9" w:rsidRDefault="001C2DE9" w:rsidP="006F0B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10205"/>
                <w:sz w:val="24"/>
                <w:szCs w:val="24"/>
              </w:rPr>
            </w:pPr>
            <w:r w:rsidRPr="001C2DE9">
              <w:rPr>
                <w:rFonts w:ascii="Times New Roman" w:eastAsia="Times New Roman" w:hAnsi="Times New Roman" w:cs="Times New Roman"/>
                <w:color w:val="010205"/>
                <w:sz w:val="24"/>
                <w:szCs w:val="24"/>
              </w:rPr>
              <w:t>12,8%</w:t>
            </w:r>
          </w:p>
        </w:tc>
        <w:tc>
          <w:tcPr>
            <w:tcW w:w="1284" w:type="dxa"/>
            <w:noWrap/>
            <w:hideMark/>
          </w:tcPr>
          <w:p w14:paraId="4F52050C" w14:textId="77777777" w:rsidR="001C2DE9" w:rsidRPr="001C2DE9" w:rsidRDefault="001C2DE9" w:rsidP="006F0B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10205"/>
                <w:sz w:val="24"/>
                <w:szCs w:val="24"/>
              </w:rPr>
            </w:pPr>
            <w:r w:rsidRPr="001C2DE9">
              <w:rPr>
                <w:rFonts w:ascii="Times New Roman" w:eastAsia="Times New Roman" w:hAnsi="Times New Roman" w:cs="Times New Roman"/>
                <w:color w:val="010205"/>
                <w:sz w:val="24"/>
                <w:szCs w:val="24"/>
              </w:rPr>
              <w:t>10,5%</w:t>
            </w:r>
          </w:p>
        </w:tc>
      </w:tr>
      <w:tr w:rsidR="001C2DE9" w:rsidRPr="001C2DE9" w14:paraId="639C1CE9" w14:textId="77777777" w:rsidTr="001C2DE9">
        <w:trPr>
          <w:trHeight w:val="310"/>
          <w:jc w:val="center"/>
        </w:trPr>
        <w:tc>
          <w:tcPr>
            <w:cnfStyle w:val="001000000000" w:firstRow="0" w:lastRow="0" w:firstColumn="1" w:lastColumn="0" w:oddVBand="0" w:evenVBand="0" w:oddHBand="0" w:evenHBand="0" w:firstRowFirstColumn="0" w:firstRowLastColumn="0" w:lastRowFirstColumn="0" w:lastRowLastColumn="0"/>
            <w:tcW w:w="4248" w:type="dxa"/>
            <w:noWrap/>
            <w:hideMark/>
          </w:tcPr>
          <w:p w14:paraId="2E357946" w14:textId="77777777" w:rsidR="001C2DE9" w:rsidRPr="001C2DE9" w:rsidRDefault="001C2DE9" w:rsidP="001C2DE9">
            <w:pPr>
              <w:rPr>
                <w:rFonts w:ascii="Times New Roman" w:eastAsia="Times New Roman" w:hAnsi="Times New Roman" w:cs="Times New Roman"/>
                <w:color w:val="000000"/>
                <w:sz w:val="24"/>
                <w:szCs w:val="24"/>
              </w:rPr>
            </w:pPr>
            <w:r w:rsidRPr="001C2DE9">
              <w:rPr>
                <w:rFonts w:ascii="Times New Roman" w:eastAsia="Times New Roman" w:hAnsi="Times New Roman" w:cs="Times New Roman"/>
                <w:color w:val="000000"/>
                <w:sz w:val="24"/>
                <w:szCs w:val="24"/>
              </w:rPr>
              <w:t>Липса на средства за обслужване на кредита</w:t>
            </w:r>
          </w:p>
        </w:tc>
        <w:tc>
          <w:tcPr>
            <w:tcW w:w="1354" w:type="dxa"/>
            <w:noWrap/>
            <w:hideMark/>
          </w:tcPr>
          <w:p w14:paraId="547A50B0" w14:textId="77777777" w:rsidR="001C2DE9" w:rsidRPr="001C2DE9" w:rsidRDefault="001C2DE9" w:rsidP="006F0B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10205"/>
                <w:sz w:val="24"/>
                <w:szCs w:val="24"/>
              </w:rPr>
            </w:pPr>
            <w:r w:rsidRPr="001C2DE9">
              <w:rPr>
                <w:rFonts w:ascii="Times New Roman" w:eastAsia="Times New Roman" w:hAnsi="Times New Roman" w:cs="Times New Roman"/>
                <w:color w:val="010205"/>
                <w:sz w:val="24"/>
                <w:szCs w:val="24"/>
              </w:rPr>
              <w:t>4,5%</w:t>
            </w:r>
          </w:p>
        </w:tc>
        <w:tc>
          <w:tcPr>
            <w:tcW w:w="1409" w:type="dxa"/>
            <w:noWrap/>
            <w:hideMark/>
          </w:tcPr>
          <w:p w14:paraId="73765D1B" w14:textId="77777777" w:rsidR="001C2DE9" w:rsidRPr="001C2DE9" w:rsidRDefault="001C2DE9" w:rsidP="006F0B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10205"/>
                <w:sz w:val="24"/>
                <w:szCs w:val="24"/>
              </w:rPr>
            </w:pPr>
            <w:r w:rsidRPr="001C2DE9">
              <w:rPr>
                <w:rFonts w:ascii="Times New Roman" w:eastAsia="Times New Roman" w:hAnsi="Times New Roman" w:cs="Times New Roman"/>
                <w:color w:val="010205"/>
                <w:sz w:val="24"/>
                <w:szCs w:val="24"/>
              </w:rPr>
              <w:t>4,5%</w:t>
            </w:r>
          </w:p>
        </w:tc>
        <w:tc>
          <w:tcPr>
            <w:tcW w:w="1284" w:type="dxa"/>
            <w:noWrap/>
            <w:hideMark/>
          </w:tcPr>
          <w:p w14:paraId="1EDEC79A" w14:textId="77777777" w:rsidR="001C2DE9" w:rsidRPr="001C2DE9" w:rsidRDefault="001C2DE9" w:rsidP="006F0B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10205"/>
                <w:sz w:val="24"/>
                <w:szCs w:val="24"/>
              </w:rPr>
            </w:pPr>
            <w:r w:rsidRPr="001C2DE9">
              <w:rPr>
                <w:rFonts w:ascii="Times New Roman" w:eastAsia="Times New Roman" w:hAnsi="Times New Roman" w:cs="Times New Roman"/>
                <w:color w:val="010205"/>
                <w:sz w:val="24"/>
                <w:szCs w:val="24"/>
              </w:rPr>
              <w:t>5,3%</w:t>
            </w:r>
          </w:p>
        </w:tc>
      </w:tr>
      <w:tr w:rsidR="001C2DE9" w:rsidRPr="001C2DE9" w14:paraId="29FE33A7" w14:textId="77777777" w:rsidTr="001C2DE9">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248" w:type="dxa"/>
            <w:noWrap/>
            <w:hideMark/>
          </w:tcPr>
          <w:p w14:paraId="770DF8CC" w14:textId="77777777" w:rsidR="001C2DE9" w:rsidRPr="001C2DE9" w:rsidRDefault="001C2DE9" w:rsidP="001C2DE9">
            <w:pPr>
              <w:rPr>
                <w:rFonts w:ascii="Times New Roman" w:eastAsia="Times New Roman" w:hAnsi="Times New Roman" w:cs="Times New Roman"/>
                <w:color w:val="000000"/>
                <w:sz w:val="24"/>
                <w:szCs w:val="24"/>
              </w:rPr>
            </w:pPr>
            <w:r w:rsidRPr="001C2DE9">
              <w:rPr>
                <w:rFonts w:ascii="Times New Roman" w:eastAsia="Times New Roman" w:hAnsi="Times New Roman" w:cs="Times New Roman"/>
                <w:color w:val="000000"/>
                <w:sz w:val="24"/>
                <w:szCs w:val="24"/>
              </w:rPr>
              <w:t>Висока задлъжнялост</w:t>
            </w:r>
          </w:p>
        </w:tc>
        <w:tc>
          <w:tcPr>
            <w:tcW w:w="1354" w:type="dxa"/>
            <w:noWrap/>
            <w:hideMark/>
          </w:tcPr>
          <w:p w14:paraId="6E0EA85C" w14:textId="77777777" w:rsidR="001C2DE9" w:rsidRPr="001C2DE9" w:rsidRDefault="001C2DE9" w:rsidP="006F0B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10205"/>
                <w:sz w:val="24"/>
                <w:szCs w:val="24"/>
              </w:rPr>
            </w:pPr>
            <w:r w:rsidRPr="001C2DE9">
              <w:rPr>
                <w:rFonts w:ascii="Times New Roman" w:eastAsia="Times New Roman" w:hAnsi="Times New Roman" w:cs="Times New Roman"/>
                <w:color w:val="010205"/>
                <w:sz w:val="24"/>
                <w:szCs w:val="24"/>
              </w:rPr>
              <w:t>4,5%</w:t>
            </w:r>
          </w:p>
        </w:tc>
        <w:tc>
          <w:tcPr>
            <w:tcW w:w="1409" w:type="dxa"/>
            <w:noWrap/>
            <w:hideMark/>
          </w:tcPr>
          <w:p w14:paraId="435DD42C" w14:textId="77777777" w:rsidR="001C2DE9" w:rsidRPr="001C2DE9" w:rsidRDefault="001C2DE9" w:rsidP="006F0B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10205"/>
                <w:sz w:val="24"/>
                <w:szCs w:val="24"/>
              </w:rPr>
            </w:pPr>
            <w:r w:rsidRPr="001C2DE9">
              <w:rPr>
                <w:rFonts w:ascii="Times New Roman" w:eastAsia="Times New Roman" w:hAnsi="Times New Roman" w:cs="Times New Roman"/>
                <w:color w:val="010205"/>
                <w:sz w:val="24"/>
                <w:szCs w:val="24"/>
              </w:rPr>
              <w:t>11,3%</w:t>
            </w:r>
          </w:p>
        </w:tc>
        <w:tc>
          <w:tcPr>
            <w:tcW w:w="1284" w:type="dxa"/>
            <w:noWrap/>
            <w:hideMark/>
          </w:tcPr>
          <w:p w14:paraId="01A1747B" w14:textId="77777777" w:rsidR="001C2DE9" w:rsidRPr="001C2DE9" w:rsidRDefault="001C2DE9" w:rsidP="006F0B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10205"/>
                <w:sz w:val="24"/>
                <w:szCs w:val="24"/>
              </w:rPr>
            </w:pPr>
            <w:r w:rsidRPr="001C2DE9">
              <w:rPr>
                <w:rFonts w:ascii="Times New Roman" w:eastAsia="Times New Roman" w:hAnsi="Times New Roman" w:cs="Times New Roman"/>
                <w:color w:val="010205"/>
                <w:sz w:val="24"/>
                <w:szCs w:val="24"/>
              </w:rPr>
              <w:t>18,4%</w:t>
            </w:r>
          </w:p>
        </w:tc>
      </w:tr>
      <w:tr w:rsidR="001C2DE9" w:rsidRPr="001C2DE9" w14:paraId="71BFFE21" w14:textId="77777777" w:rsidTr="001C2DE9">
        <w:trPr>
          <w:trHeight w:val="310"/>
          <w:jc w:val="center"/>
        </w:trPr>
        <w:tc>
          <w:tcPr>
            <w:cnfStyle w:val="001000000000" w:firstRow="0" w:lastRow="0" w:firstColumn="1" w:lastColumn="0" w:oddVBand="0" w:evenVBand="0" w:oddHBand="0" w:evenHBand="0" w:firstRowFirstColumn="0" w:firstRowLastColumn="0" w:lastRowFirstColumn="0" w:lastRowLastColumn="0"/>
            <w:tcW w:w="4248" w:type="dxa"/>
            <w:noWrap/>
            <w:hideMark/>
          </w:tcPr>
          <w:p w14:paraId="18106484" w14:textId="77777777" w:rsidR="001C2DE9" w:rsidRPr="001C2DE9" w:rsidRDefault="001C2DE9" w:rsidP="001C2DE9">
            <w:pPr>
              <w:rPr>
                <w:rFonts w:ascii="Times New Roman" w:eastAsia="Times New Roman" w:hAnsi="Times New Roman" w:cs="Times New Roman"/>
                <w:color w:val="000000"/>
                <w:sz w:val="24"/>
                <w:szCs w:val="24"/>
              </w:rPr>
            </w:pPr>
            <w:r w:rsidRPr="001C2DE9">
              <w:rPr>
                <w:rFonts w:ascii="Times New Roman" w:eastAsia="Times New Roman" w:hAnsi="Times New Roman" w:cs="Times New Roman"/>
                <w:color w:val="000000"/>
                <w:sz w:val="24"/>
                <w:szCs w:val="24"/>
              </w:rPr>
              <w:t>Лош бизнес план</w:t>
            </w:r>
          </w:p>
        </w:tc>
        <w:tc>
          <w:tcPr>
            <w:tcW w:w="1354" w:type="dxa"/>
            <w:noWrap/>
            <w:hideMark/>
          </w:tcPr>
          <w:p w14:paraId="47ECC893" w14:textId="77777777" w:rsidR="001C2DE9" w:rsidRPr="001C2DE9" w:rsidRDefault="001C2DE9" w:rsidP="006F0B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10205"/>
                <w:sz w:val="24"/>
                <w:szCs w:val="24"/>
              </w:rPr>
            </w:pPr>
            <w:r w:rsidRPr="001C2DE9">
              <w:rPr>
                <w:rFonts w:ascii="Times New Roman" w:eastAsia="Times New Roman" w:hAnsi="Times New Roman" w:cs="Times New Roman"/>
                <w:color w:val="010205"/>
                <w:sz w:val="24"/>
                <w:szCs w:val="24"/>
              </w:rPr>
              <w:t>0,8%</w:t>
            </w:r>
          </w:p>
        </w:tc>
        <w:tc>
          <w:tcPr>
            <w:tcW w:w="1409" w:type="dxa"/>
            <w:noWrap/>
            <w:hideMark/>
          </w:tcPr>
          <w:p w14:paraId="61D77C77" w14:textId="77777777" w:rsidR="001C2DE9" w:rsidRPr="001C2DE9" w:rsidRDefault="001C2DE9" w:rsidP="006F0B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10205"/>
                <w:sz w:val="24"/>
                <w:szCs w:val="24"/>
              </w:rPr>
            </w:pPr>
            <w:r w:rsidRPr="001C2DE9">
              <w:rPr>
                <w:rFonts w:ascii="Times New Roman" w:eastAsia="Times New Roman" w:hAnsi="Times New Roman" w:cs="Times New Roman"/>
                <w:color w:val="010205"/>
                <w:sz w:val="24"/>
                <w:szCs w:val="24"/>
              </w:rPr>
              <w:t>0,8%</w:t>
            </w:r>
          </w:p>
        </w:tc>
        <w:tc>
          <w:tcPr>
            <w:tcW w:w="1284" w:type="dxa"/>
            <w:noWrap/>
            <w:hideMark/>
          </w:tcPr>
          <w:p w14:paraId="22CEC749" w14:textId="44CC7CC9" w:rsidR="001C2DE9" w:rsidRPr="001C2DE9" w:rsidRDefault="001C2DE9" w:rsidP="006F0BB4">
            <w:pPr>
              <w:pStyle w:val="ListParagraph"/>
              <w:numPr>
                <w:ilvl w:val="0"/>
                <w:numId w:val="38"/>
              </w:num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10205"/>
                <w:sz w:val="24"/>
                <w:szCs w:val="24"/>
                <w:lang w:val="en-US"/>
              </w:rPr>
            </w:pPr>
          </w:p>
        </w:tc>
      </w:tr>
      <w:tr w:rsidR="001C2DE9" w:rsidRPr="001C2DE9" w14:paraId="5ED8B012" w14:textId="77777777" w:rsidTr="001C2D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4248" w:type="dxa"/>
            <w:noWrap/>
            <w:hideMark/>
          </w:tcPr>
          <w:p w14:paraId="6D85242F" w14:textId="77777777" w:rsidR="001C2DE9" w:rsidRPr="001C2DE9" w:rsidRDefault="001C2DE9" w:rsidP="001C2DE9">
            <w:pPr>
              <w:rPr>
                <w:rFonts w:ascii="Times New Roman" w:eastAsia="Times New Roman" w:hAnsi="Times New Roman" w:cs="Times New Roman"/>
                <w:color w:val="000000"/>
                <w:sz w:val="24"/>
                <w:szCs w:val="24"/>
              </w:rPr>
            </w:pPr>
            <w:r w:rsidRPr="001C2DE9">
              <w:rPr>
                <w:rFonts w:ascii="Times New Roman" w:eastAsia="Times New Roman" w:hAnsi="Times New Roman" w:cs="Times New Roman"/>
                <w:color w:val="000000"/>
                <w:sz w:val="24"/>
                <w:szCs w:val="24"/>
              </w:rPr>
              <w:t>Друго</w:t>
            </w:r>
          </w:p>
        </w:tc>
        <w:tc>
          <w:tcPr>
            <w:tcW w:w="1354" w:type="dxa"/>
            <w:noWrap/>
            <w:hideMark/>
          </w:tcPr>
          <w:p w14:paraId="27CA0401" w14:textId="77777777" w:rsidR="001C2DE9" w:rsidRPr="001C2DE9" w:rsidRDefault="001C2DE9" w:rsidP="006F0B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10205"/>
                <w:sz w:val="24"/>
                <w:szCs w:val="24"/>
              </w:rPr>
            </w:pPr>
            <w:r w:rsidRPr="001C2DE9">
              <w:rPr>
                <w:rFonts w:ascii="Times New Roman" w:eastAsia="Times New Roman" w:hAnsi="Times New Roman" w:cs="Times New Roman"/>
                <w:color w:val="010205"/>
                <w:sz w:val="24"/>
                <w:szCs w:val="24"/>
              </w:rPr>
              <w:t>24,1%</w:t>
            </w:r>
          </w:p>
        </w:tc>
        <w:tc>
          <w:tcPr>
            <w:tcW w:w="1409" w:type="dxa"/>
            <w:noWrap/>
            <w:hideMark/>
          </w:tcPr>
          <w:p w14:paraId="0C08679E" w14:textId="77777777" w:rsidR="001C2DE9" w:rsidRPr="001C2DE9" w:rsidRDefault="001C2DE9" w:rsidP="006F0B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10205"/>
                <w:sz w:val="24"/>
                <w:szCs w:val="24"/>
              </w:rPr>
            </w:pPr>
            <w:r w:rsidRPr="001C2DE9">
              <w:rPr>
                <w:rFonts w:ascii="Times New Roman" w:eastAsia="Times New Roman" w:hAnsi="Times New Roman" w:cs="Times New Roman"/>
                <w:color w:val="010205"/>
                <w:sz w:val="24"/>
                <w:szCs w:val="24"/>
              </w:rPr>
              <w:t>17,3%</w:t>
            </w:r>
          </w:p>
        </w:tc>
        <w:tc>
          <w:tcPr>
            <w:tcW w:w="1284" w:type="dxa"/>
            <w:noWrap/>
            <w:hideMark/>
          </w:tcPr>
          <w:p w14:paraId="397BD64A" w14:textId="77777777" w:rsidR="001C2DE9" w:rsidRPr="001C2DE9" w:rsidRDefault="001C2DE9" w:rsidP="006F0B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10205"/>
                <w:sz w:val="24"/>
                <w:szCs w:val="24"/>
              </w:rPr>
            </w:pPr>
            <w:r w:rsidRPr="001C2DE9">
              <w:rPr>
                <w:rFonts w:ascii="Times New Roman" w:eastAsia="Times New Roman" w:hAnsi="Times New Roman" w:cs="Times New Roman"/>
                <w:color w:val="010205"/>
                <w:sz w:val="24"/>
                <w:szCs w:val="24"/>
              </w:rPr>
              <w:t>15,8%</w:t>
            </w:r>
          </w:p>
        </w:tc>
      </w:tr>
      <w:tr w:rsidR="001C2DE9" w:rsidRPr="001C2DE9" w14:paraId="1E34520E" w14:textId="77777777" w:rsidTr="001C2DE9">
        <w:trPr>
          <w:trHeight w:val="310"/>
          <w:jc w:val="center"/>
        </w:trPr>
        <w:tc>
          <w:tcPr>
            <w:cnfStyle w:val="001000000000" w:firstRow="0" w:lastRow="0" w:firstColumn="1" w:lastColumn="0" w:oddVBand="0" w:evenVBand="0" w:oddHBand="0" w:evenHBand="0" w:firstRowFirstColumn="0" w:firstRowLastColumn="0" w:lastRowFirstColumn="0" w:lastRowLastColumn="0"/>
            <w:tcW w:w="4248" w:type="dxa"/>
            <w:noWrap/>
            <w:hideMark/>
          </w:tcPr>
          <w:p w14:paraId="39E77E8D" w14:textId="77777777" w:rsidR="001C2DE9" w:rsidRPr="001C2DE9" w:rsidRDefault="001C2DE9" w:rsidP="001C2DE9">
            <w:pPr>
              <w:rPr>
                <w:rFonts w:ascii="Times New Roman" w:eastAsia="Times New Roman" w:hAnsi="Times New Roman" w:cs="Times New Roman"/>
                <w:color w:val="000000"/>
                <w:sz w:val="24"/>
                <w:szCs w:val="24"/>
              </w:rPr>
            </w:pPr>
            <w:r w:rsidRPr="001C2DE9">
              <w:rPr>
                <w:rFonts w:ascii="Times New Roman" w:eastAsia="Times New Roman" w:hAnsi="Times New Roman" w:cs="Times New Roman"/>
                <w:color w:val="000000"/>
                <w:sz w:val="24"/>
                <w:szCs w:val="24"/>
              </w:rPr>
              <w:t>Общо</w:t>
            </w:r>
          </w:p>
        </w:tc>
        <w:tc>
          <w:tcPr>
            <w:tcW w:w="1354" w:type="dxa"/>
            <w:noWrap/>
            <w:hideMark/>
          </w:tcPr>
          <w:p w14:paraId="00EEC32A" w14:textId="36D3D68E" w:rsidR="001C2DE9" w:rsidRPr="001C2DE9" w:rsidRDefault="001C2DE9" w:rsidP="006F0B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C2DE9">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rPr>
              <w:t>,0</w:t>
            </w:r>
            <w:r w:rsidRPr="001C2DE9">
              <w:rPr>
                <w:rFonts w:ascii="Times New Roman" w:eastAsia="Times New Roman" w:hAnsi="Times New Roman" w:cs="Times New Roman"/>
                <w:color w:val="000000"/>
                <w:sz w:val="24"/>
                <w:szCs w:val="24"/>
              </w:rPr>
              <w:t>%</w:t>
            </w:r>
          </w:p>
        </w:tc>
        <w:tc>
          <w:tcPr>
            <w:tcW w:w="1409" w:type="dxa"/>
            <w:noWrap/>
            <w:hideMark/>
          </w:tcPr>
          <w:p w14:paraId="62C1D0DD" w14:textId="245D4092" w:rsidR="001C2DE9" w:rsidRPr="001C2DE9" w:rsidRDefault="001C2DE9" w:rsidP="006F0B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C2DE9">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rPr>
              <w:t>,0</w:t>
            </w:r>
            <w:r w:rsidRPr="001C2DE9">
              <w:rPr>
                <w:rFonts w:ascii="Times New Roman" w:eastAsia="Times New Roman" w:hAnsi="Times New Roman" w:cs="Times New Roman"/>
                <w:color w:val="000000"/>
                <w:sz w:val="24"/>
                <w:szCs w:val="24"/>
              </w:rPr>
              <w:t>%</w:t>
            </w:r>
          </w:p>
        </w:tc>
        <w:tc>
          <w:tcPr>
            <w:tcW w:w="1284" w:type="dxa"/>
            <w:noWrap/>
            <w:hideMark/>
          </w:tcPr>
          <w:p w14:paraId="40768760" w14:textId="3E397C76" w:rsidR="001C2DE9" w:rsidRPr="001C2DE9" w:rsidRDefault="001C2DE9" w:rsidP="006F0B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C2DE9">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rPr>
              <w:t>,0</w:t>
            </w:r>
            <w:r w:rsidRPr="001C2DE9">
              <w:rPr>
                <w:rFonts w:ascii="Times New Roman" w:eastAsia="Times New Roman" w:hAnsi="Times New Roman" w:cs="Times New Roman"/>
                <w:color w:val="000000"/>
                <w:sz w:val="24"/>
                <w:szCs w:val="24"/>
              </w:rPr>
              <w:t>%</w:t>
            </w:r>
          </w:p>
        </w:tc>
      </w:tr>
    </w:tbl>
    <w:p w14:paraId="63DABAE3" w14:textId="0A2878FA" w:rsidR="001C2DE9" w:rsidRPr="001C2DE9" w:rsidRDefault="001C2DE9" w:rsidP="004F2134">
      <w:pPr>
        <w:ind w:firstLine="567"/>
        <w:jc w:val="both"/>
        <w:rPr>
          <w:rFonts w:ascii="Times New Roman" w:hAnsi="Times New Roman" w:cs="Times New Roman"/>
          <w:sz w:val="26"/>
          <w:szCs w:val="26"/>
        </w:rPr>
      </w:pPr>
      <w:r w:rsidRPr="00EB6334">
        <w:rPr>
          <w:rFonts w:ascii="Times New Roman" w:hAnsi="Times New Roman" w:cs="Times New Roman"/>
        </w:rPr>
        <w:t xml:space="preserve">Забележка: </w:t>
      </w:r>
      <w:r w:rsidRPr="001C2DE9">
        <w:rPr>
          <w:rFonts w:ascii="Times New Roman" w:hAnsi="Times New Roman" w:cs="Times New Roman"/>
        </w:rPr>
        <w:t>Процентите са изчислени от дадените отговори като причина за отказ</w:t>
      </w:r>
      <w:r w:rsidR="001E473C">
        <w:rPr>
          <w:rFonts w:ascii="Times New Roman" w:hAnsi="Times New Roman" w:cs="Times New Roman"/>
        </w:rPr>
        <w:t>.</w:t>
      </w:r>
    </w:p>
    <w:p w14:paraId="180BA2F1" w14:textId="337FE895" w:rsidR="001C2DE9" w:rsidRDefault="006A12C7" w:rsidP="004F2134">
      <w:pPr>
        <w:ind w:firstLine="567"/>
        <w:jc w:val="both"/>
        <w:rPr>
          <w:rFonts w:ascii="Times New Roman" w:hAnsi="Times New Roman" w:cs="Times New Roman"/>
          <w:sz w:val="26"/>
          <w:szCs w:val="26"/>
        </w:rPr>
      </w:pPr>
      <w:r>
        <w:rPr>
          <w:rFonts w:ascii="Times New Roman" w:hAnsi="Times New Roman" w:cs="Times New Roman"/>
          <w:sz w:val="26"/>
          <w:szCs w:val="26"/>
        </w:rPr>
        <w:t xml:space="preserve">Недостатъчното обезпечение се среща като отговор за причина да бъде отказано финансирането по-често при фирмите от </w:t>
      </w:r>
      <w:r w:rsidR="001E473C">
        <w:rPr>
          <w:rFonts w:ascii="Times New Roman" w:hAnsi="Times New Roman" w:cs="Times New Roman"/>
          <w:sz w:val="26"/>
          <w:szCs w:val="26"/>
        </w:rPr>
        <w:t xml:space="preserve">секторите на </w:t>
      </w:r>
      <w:r>
        <w:rPr>
          <w:rFonts w:ascii="Times New Roman" w:hAnsi="Times New Roman" w:cs="Times New Roman"/>
          <w:sz w:val="26"/>
          <w:szCs w:val="26"/>
        </w:rPr>
        <w:t>селското стопанство (34,2%) и услугите (31,6%)</w:t>
      </w:r>
      <w:r w:rsidR="006F0BB4">
        <w:rPr>
          <w:rFonts w:ascii="Times New Roman" w:hAnsi="Times New Roman" w:cs="Times New Roman"/>
          <w:sz w:val="26"/>
          <w:szCs w:val="26"/>
        </w:rPr>
        <w:t>,</w:t>
      </w:r>
      <w:r>
        <w:rPr>
          <w:rFonts w:ascii="Times New Roman" w:hAnsi="Times New Roman" w:cs="Times New Roman"/>
          <w:sz w:val="26"/>
          <w:szCs w:val="26"/>
        </w:rPr>
        <w:t xml:space="preserve"> в сравнение с фирмите от индустрията (25,6%).  </w:t>
      </w:r>
    </w:p>
    <w:p w14:paraId="11B6F104" w14:textId="611A74B8" w:rsidR="00F90FC2" w:rsidRDefault="00F90FC2" w:rsidP="004F2134">
      <w:pPr>
        <w:ind w:firstLine="567"/>
        <w:jc w:val="both"/>
        <w:rPr>
          <w:rFonts w:ascii="Times New Roman" w:hAnsi="Times New Roman" w:cs="Times New Roman"/>
          <w:sz w:val="26"/>
          <w:szCs w:val="26"/>
        </w:rPr>
      </w:pPr>
      <w:r>
        <w:rPr>
          <w:rFonts w:ascii="Times New Roman" w:hAnsi="Times New Roman" w:cs="Times New Roman"/>
          <w:sz w:val="26"/>
          <w:szCs w:val="26"/>
        </w:rPr>
        <w:t xml:space="preserve">Липсата на съдлъжник </w:t>
      </w:r>
      <w:r w:rsidR="006F0BB4">
        <w:rPr>
          <w:rFonts w:ascii="Times New Roman" w:hAnsi="Times New Roman" w:cs="Times New Roman"/>
          <w:sz w:val="26"/>
          <w:szCs w:val="26"/>
        </w:rPr>
        <w:t xml:space="preserve">е причина, която </w:t>
      </w:r>
      <w:r>
        <w:rPr>
          <w:rFonts w:ascii="Times New Roman" w:hAnsi="Times New Roman" w:cs="Times New Roman"/>
          <w:sz w:val="26"/>
          <w:szCs w:val="26"/>
        </w:rPr>
        <w:t xml:space="preserve">се среща по-често при фирмите от сектора на услугите (14,3%) в сравнение с фирмите от индустрията (11,3%) и тези от селското стопанство (2,6%). Без достатъчно собствено съучастие </w:t>
      </w:r>
      <w:r w:rsidR="006F0BB4">
        <w:rPr>
          <w:rFonts w:ascii="Times New Roman" w:hAnsi="Times New Roman" w:cs="Times New Roman"/>
          <w:sz w:val="26"/>
          <w:szCs w:val="26"/>
        </w:rPr>
        <w:t xml:space="preserve">е причина, която </w:t>
      </w:r>
      <w:r>
        <w:rPr>
          <w:rFonts w:ascii="Times New Roman" w:hAnsi="Times New Roman" w:cs="Times New Roman"/>
          <w:sz w:val="26"/>
          <w:szCs w:val="26"/>
        </w:rPr>
        <w:t>се среща най-често при фирмите от сектор индустрия (</w:t>
      </w:r>
      <w:r w:rsidR="001905E9">
        <w:rPr>
          <w:rFonts w:ascii="Times New Roman" w:hAnsi="Times New Roman" w:cs="Times New Roman"/>
          <w:sz w:val="26"/>
          <w:szCs w:val="26"/>
        </w:rPr>
        <w:t>12,8%), следват тези от сектора на услугите (9%) и от селското стопанство (7,9%).</w:t>
      </w:r>
    </w:p>
    <w:p w14:paraId="62A895A7" w14:textId="7772C36F" w:rsidR="001905E9" w:rsidRDefault="00913BFA" w:rsidP="004F2134">
      <w:pPr>
        <w:ind w:firstLine="567"/>
        <w:jc w:val="both"/>
        <w:rPr>
          <w:rFonts w:ascii="Times New Roman" w:hAnsi="Times New Roman" w:cs="Times New Roman"/>
          <w:sz w:val="26"/>
          <w:szCs w:val="26"/>
        </w:rPr>
      </w:pPr>
      <w:r>
        <w:rPr>
          <w:rFonts w:ascii="Times New Roman" w:hAnsi="Times New Roman" w:cs="Times New Roman"/>
          <w:sz w:val="26"/>
          <w:szCs w:val="26"/>
        </w:rPr>
        <w:t xml:space="preserve">Лошата кредитна история </w:t>
      </w:r>
      <w:r w:rsidR="006F0BB4">
        <w:rPr>
          <w:rFonts w:ascii="Times New Roman" w:hAnsi="Times New Roman" w:cs="Times New Roman"/>
          <w:sz w:val="26"/>
          <w:szCs w:val="26"/>
        </w:rPr>
        <w:t xml:space="preserve">е причина, която </w:t>
      </w:r>
      <w:r>
        <w:rPr>
          <w:rFonts w:ascii="Times New Roman" w:hAnsi="Times New Roman" w:cs="Times New Roman"/>
          <w:sz w:val="26"/>
          <w:szCs w:val="26"/>
        </w:rPr>
        <w:t xml:space="preserve">се среща най-често при фирмите от сектор услуги (6%), следват тези от селското стопанство (5,3%) и от фирмите от сектор индустрия (3,8%). Причината „лошо финансово състояние на компанията“ се среща най-често при компаниите от сектор индустрия (12,8%), следват тези от сектор селско стопанство </w:t>
      </w:r>
      <w:r w:rsidR="00433CBC">
        <w:rPr>
          <w:rFonts w:ascii="Times New Roman" w:hAnsi="Times New Roman" w:cs="Times New Roman"/>
          <w:sz w:val="26"/>
          <w:szCs w:val="26"/>
        </w:rPr>
        <w:t xml:space="preserve">(10,5%) и от сектор услуги (5,3%). </w:t>
      </w:r>
      <w:r w:rsidR="006F0BB4">
        <w:rPr>
          <w:rFonts w:ascii="Times New Roman" w:hAnsi="Times New Roman" w:cs="Times New Roman"/>
          <w:sz w:val="26"/>
          <w:szCs w:val="26"/>
        </w:rPr>
        <w:t>„</w:t>
      </w:r>
      <w:r w:rsidR="00433CBC">
        <w:rPr>
          <w:rFonts w:ascii="Times New Roman" w:hAnsi="Times New Roman" w:cs="Times New Roman"/>
          <w:sz w:val="26"/>
          <w:szCs w:val="26"/>
        </w:rPr>
        <w:t>Липсата на средства за обслужване на кредита</w:t>
      </w:r>
      <w:r w:rsidR="006F0BB4">
        <w:rPr>
          <w:rFonts w:ascii="Times New Roman" w:hAnsi="Times New Roman" w:cs="Times New Roman"/>
          <w:sz w:val="26"/>
          <w:szCs w:val="26"/>
        </w:rPr>
        <w:t>“</w:t>
      </w:r>
      <w:r w:rsidR="00433CBC">
        <w:rPr>
          <w:rFonts w:ascii="Times New Roman" w:hAnsi="Times New Roman" w:cs="Times New Roman"/>
          <w:sz w:val="26"/>
          <w:szCs w:val="26"/>
        </w:rPr>
        <w:t xml:space="preserve"> е причина посочват почти еднакво често от фирмите от трите икономически сектора.</w:t>
      </w:r>
    </w:p>
    <w:p w14:paraId="2B78B2A8" w14:textId="7F8BF3DB" w:rsidR="00433CBC" w:rsidRDefault="006F0BB4" w:rsidP="004F2134">
      <w:pPr>
        <w:ind w:firstLine="567"/>
        <w:jc w:val="both"/>
        <w:rPr>
          <w:rFonts w:ascii="Times New Roman" w:hAnsi="Times New Roman" w:cs="Times New Roman"/>
          <w:sz w:val="26"/>
          <w:szCs w:val="26"/>
        </w:rPr>
      </w:pPr>
      <w:r>
        <w:rPr>
          <w:rFonts w:ascii="Times New Roman" w:hAnsi="Times New Roman" w:cs="Times New Roman"/>
          <w:sz w:val="26"/>
          <w:szCs w:val="26"/>
        </w:rPr>
        <w:t>„</w:t>
      </w:r>
      <w:r w:rsidR="00433CBC">
        <w:rPr>
          <w:rFonts w:ascii="Times New Roman" w:hAnsi="Times New Roman" w:cs="Times New Roman"/>
          <w:sz w:val="26"/>
          <w:szCs w:val="26"/>
        </w:rPr>
        <w:t>Високата задлъжнялост</w:t>
      </w:r>
      <w:r>
        <w:rPr>
          <w:rFonts w:ascii="Times New Roman" w:hAnsi="Times New Roman" w:cs="Times New Roman"/>
          <w:sz w:val="26"/>
          <w:szCs w:val="26"/>
        </w:rPr>
        <w:t>“</w:t>
      </w:r>
      <w:r w:rsidR="00433CBC">
        <w:rPr>
          <w:rFonts w:ascii="Times New Roman" w:hAnsi="Times New Roman" w:cs="Times New Roman"/>
          <w:sz w:val="26"/>
          <w:szCs w:val="26"/>
        </w:rPr>
        <w:t xml:space="preserve"> е посочвана значително по-често от фирмите от сектор селско стопанство (18,4%), следват компаниите от индустриалния сектор (11,3%) и от сектор услуги (4,5%). </w:t>
      </w:r>
      <w:r>
        <w:rPr>
          <w:rFonts w:ascii="Times New Roman" w:hAnsi="Times New Roman" w:cs="Times New Roman"/>
          <w:sz w:val="26"/>
          <w:szCs w:val="26"/>
        </w:rPr>
        <w:t>„</w:t>
      </w:r>
      <w:r w:rsidR="00433CBC">
        <w:rPr>
          <w:rFonts w:ascii="Times New Roman" w:hAnsi="Times New Roman" w:cs="Times New Roman"/>
          <w:sz w:val="26"/>
          <w:szCs w:val="26"/>
        </w:rPr>
        <w:t>Лошият бизнес план</w:t>
      </w:r>
      <w:r>
        <w:rPr>
          <w:rFonts w:ascii="Times New Roman" w:hAnsi="Times New Roman" w:cs="Times New Roman"/>
          <w:sz w:val="26"/>
          <w:szCs w:val="26"/>
        </w:rPr>
        <w:t>“</w:t>
      </w:r>
      <w:r w:rsidR="00433CBC">
        <w:rPr>
          <w:rFonts w:ascii="Times New Roman" w:hAnsi="Times New Roman" w:cs="Times New Roman"/>
          <w:sz w:val="26"/>
          <w:szCs w:val="26"/>
        </w:rPr>
        <w:t xml:space="preserve"> е причина</w:t>
      </w:r>
      <w:r>
        <w:rPr>
          <w:rFonts w:ascii="Times New Roman" w:hAnsi="Times New Roman" w:cs="Times New Roman"/>
          <w:sz w:val="26"/>
          <w:szCs w:val="26"/>
        </w:rPr>
        <w:t>,</w:t>
      </w:r>
      <w:r w:rsidR="00433CBC">
        <w:rPr>
          <w:rFonts w:ascii="Times New Roman" w:hAnsi="Times New Roman" w:cs="Times New Roman"/>
          <w:sz w:val="26"/>
          <w:szCs w:val="26"/>
        </w:rPr>
        <w:t xml:space="preserve"> спомената само от една фирма от сектор </w:t>
      </w:r>
      <w:r>
        <w:rPr>
          <w:rFonts w:ascii="Times New Roman" w:hAnsi="Times New Roman" w:cs="Times New Roman"/>
          <w:sz w:val="26"/>
          <w:szCs w:val="26"/>
        </w:rPr>
        <w:t>„</w:t>
      </w:r>
      <w:r w:rsidR="00433CBC">
        <w:rPr>
          <w:rFonts w:ascii="Times New Roman" w:hAnsi="Times New Roman" w:cs="Times New Roman"/>
          <w:sz w:val="26"/>
          <w:szCs w:val="26"/>
        </w:rPr>
        <w:t>услуги</w:t>
      </w:r>
      <w:r>
        <w:rPr>
          <w:rFonts w:ascii="Times New Roman" w:hAnsi="Times New Roman" w:cs="Times New Roman"/>
          <w:sz w:val="26"/>
          <w:szCs w:val="26"/>
        </w:rPr>
        <w:t>“</w:t>
      </w:r>
      <w:r w:rsidR="00433CBC">
        <w:rPr>
          <w:rFonts w:ascii="Times New Roman" w:hAnsi="Times New Roman" w:cs="Times New Roman"/>
          <w:sz w:val="26"/>
          <w:szCs w:val="26"/>
        </w:rPr>
        <w:t xml:space="preserve"> и една от сектор </w:t>
      </w:r>
      <w:r>
        <w:rPr>
          <w:rFonts w:ascii="Times New Roman" w:hAnsi="Times New Roman" w:cs="Times New Roman"/>
          <w:sz w:val="26"/>
          <w:szCs w:val="26"/>
        </w:rPr>
        <w:t>„</w:t>
      </w:r>
      <w:r w:rsidR="00433CBC">
        <w:rPr>
          <w:rFonts w:ascii="Times New Roman" w:hAnsi="Times New Roman" w:cs="Times New Roman"/>
          <w:sz w:val="26"/>
          <w:szCs w:val="26"/>
        </w:rPr>
        <w:t>индустрия</w:t>
      </w:r>
      <w:r>
        <w:rPr>
          <w:rFonts w:ascii="Times New Roman" w:hAnsi="Times New Roman" w:cs="Times New Roman"/>
          <w:sz w:val="26"/>
          <w:szCs w:val="26"/>
        </w:rPr>
        <w:t>“</w:t>
      </w:r>
      <w:r w:rsidR="00433CBC">
        <w:rPr>
          <w:rFonts w:ascii="Times New Roman" w:hAnsi="Times New Roman" w:cs="Times New Roman"/>
          <w:sz w:val="26"/>
          <w:szCs w:val="26"/>
        </w:rPr>
        <w:t>.</w:t>
      </w:r>
    </w:p>
    <w:p w14:paraId="730BA70D" w14:textId="371727E6" w:rsidR="00D74ACA" w:rsidRDefault="00D74ACA" w:rsidP="004F2134">
      <w:pPr>
        <w:ind w:firstLine="567"/>
        <w:jc w:val="both"/>
        <w:rPr>
          <w:rFonts w:ascii="Times New Roman" w:hAnsi="Times New Roman" w:cs="Times New Roman"/>
          <w:sz w:val="26"/>
          <w:szCs w:val="26"/>
        </w:rPr>
      </w:pPr>
      <w:r>
        <w:rPr>
          <w:rFonts w:ascii="Times New Roman" w:hAnsi="Times New Roman" w:cs="Times New Roman"/>
          <w:sz w:val="26"/>
          <w:szCs w:val="26"/>
        </w:rPr>
        <w:t>Логично възниква въпросът ако през последната една година предприятията са кандидатствали за кредит за оборотни средства и такъв им е отказан, кои са причините</w:t>
      </w:r>
      <w:r w:rsidR="006F0BB4">
        <w:rPr>
          <w:rFonts w:ascii="Times New Roman" w:hAnsi="Times New Roman" w:cs="Times New Roman"/>
          <w:sz w:val="26"/>
          <w:szCs w:val="26"/>
        </w:rPr>
        <w:t>,</w:t>
      </w:r>
      <w:r>
        <w:rPr>
          <w:rFonts w:ascii="Times New Roman" w:hAnsi="Times New Roman" w:cs="Times New Roman"/>
          <w:sz w:val="26"/>
          <w:szCs w:val="26"/>
        </w:rPr>
        <w:t xml:space="preserve"> за да получат отказ.</w:t>
      </w:r>
      <w:r w:rsidR="002A2883">
        <w:rPr>
          <w:rFonts w:ascii="Times New Roman" w:hAnsi="Times New Roman" w:cs="Times New Roman"/>
          <w:sz w:val="26"/>
          <w:szCs w:val="26"/>
        </w:rPr>
        <w:t xml:space="preserve"> Резултатите са представени на следващата фигура.</w:t>
      </w:r>
    </w:p>
    <w:p w14:paraId="0652DA25" w14:textId="73213304" w:rsidR="002A2883" w:rsidRDefault="002A2883" w:rsidP="002A2883">
      <w:pPr>
        <w:keepNext/>
        <w:spacing w:after="120"/>
        <w:ind w:firstLine="567"/>
        <w:jc w:val="both"/>
        <w:rPr>
          <w:rFonts w:ascii="Times New Roman" w:hAnsi="Times New Roman" w:cs="Times New Roman"/>
          <w:sz w:val="26"/>
          <w:szCs w:val="26"/>
        </w:rPr>
      </w:pPr>
      <w:bookmarkStart w:id="18" w:name="_Toc88514925"/>
      <w:r w:rsidRPr="002A15AC">
        <w:rPr>
          <w:rFonts w:ascii="Times New Roman" w:hAnsi="Times New Roman"/>
          <w:sz w:val="26"/>
          <w:szCs w:val="26"/>
        </w:rPr>
        <w:t xml:space="preserve">Фигура </w:t>
      </w:r>
      <w:r w:rsidRPr="002A15AC">
        <w:rPr>
          <w:rFonts w:ascii="Times New Roman" w:hAnsi="Times New Roman"/>
          <w:sz w:val="26"/>
          <w:szCs w:val="26"/>
        </w:rPr>
        <w:fldChar w:fldCharType="begin"/>
      </w:r>
      <w:r w:rsidRPr="002A15AC">
        <w:rPr>
          <w:rFonts w:ascii="Times New Roman" w:hAnsi="Times New Roman"/>
          <w:sz w:val="26"/>
          <w:szCs w:val="26"/>
        </w:rPr>
        <w:instrText xml:space="preserve"> SEQ Фигура \* ARABIC </w:instrText>
      </w:r>
      <w:r w:rsidRPr="002A15AC">
        <w:rPr>
          <w:rFonts w:ascii="Times New Roman" w:hAnsi="Times New Roman"/>
          <w:sz w:val="26"/>
          <w:szCs w:val="26"/>
        </w:rPr>
        <w:fldChar w:fldCharType="separate"/>
      </w:r>
      <w:r w:rsidR="00FA68E2">
        <w:rPr>
          <w:rFonts w:ascii="Times New Roman" w:hAnsi="Times New Roman"/>
          <w:noProof/>
          <w:sz w:val="26"/>
          <w:szCs w:val="26"/>
        </w:rPr>
        <w:t>3</w:t>
      </w:r>
      <w:r w:rsidRPr="002A15AC">
        <w:rPr>
          <w:rFonts w:ascii="Times New Roman" w:hAnsi="Times New Roman"/>
          <w:sz w:val="26"/>
          <w:szCs w:val="26"/>
        </w:rPr>
        <w:fldChar w:fldCharType="end"/>
      </w:r>
      <w:r w:rsidRPr="002A15AC">
        <w:rPr>
          <w:rFonts w:ascii="Times New Roman" w:hAnsi="Times New Roman"/>
          <w:sz w:val="26"/>
          <w:szCs w:val="26"/>
        </w:rPr>
        <w:t>.</w:t>
      </w:r>
      <w:r w:rsidRPr="002A15AC">
        <w:rPr>
          <w:rFonts w:cstheme="minorHAnsi"/>
          <w:sz w:val="26"/>
          <w:szCs w:val="26"/>
        </w:rPr>
        <w:t xml:space="preserve"> </w:t>
      </w:r>
      <w:r>
        <w:rPr>
          <w:rFonts w:ascii="Times New Roman" w:hAnsi="Times New Roman" w:cs="Times New Roman"/>
          <w:sz w:val="26"/>
          <w:szCs w:val="26"/>
        </w:rPr>
        <w:t>Причини да бъде отказан кредит за оборотни средства през последната една година</w:t>
      </w:r>
      <w:r w:rsidR="00C9562E">
        <w:rPr>
          <w:rFonts w:ascii="Times New Roman" w:hAnsi="Times New Roman" w:cs="Times New Roman"/>
          <w:sz w:val="26"/>
          <w:szCs w:val="26"/>
        </w:rPr>
        <w:t xml:space="preserve"> (%)</w:t>
      </w:r>
      <w:bookmarkEnd w:id="18"/>
    </w:p>
    <w:p w14:paraId="5C14B672" w14:textId="7C33FD19" w:rsidR="002A2883" w:rsidRDefault="002A2883" w:rsidP="002A2883">
      <w:pPr>
        <w:spacing w:after="120"/>
        <w:jc w:val="center"/>
        <w:rPr>
          <w:rFonts w:ascii="Times New Roman" w:hAnsi="Times New Roman"/>
          <w:sz w:val="26"/>
          <w:szCs w:val="26"/>
        </w:rPr>
      </w:pPr>
      <w:r>
        <w:rPr>
          <w:noProof/>
        </w:rPr>
        <w:drawing>
          <wp:inline distT="0" distB="0" distL="0" distR="0" wp14:anchorId="665462F4" wp14:editId="4E650D2C">
            <wp:extent cx="4937125" cy="2743200"/>
            <wp:effectExtent l="0" t="0" r="15875" b="0"/>
            <wp:docPr id="3" name="Chart 3">
              <a:extLst xmlns:a="http://schemas.openxmlformats.org/drawingml/2006/main">
                <a:ext uri="{FF2B5EF4-FFF2-40B4-BE49-F238E27FC236}">
                  <a16:creationId xmlns:a16="http://schemas.microsoft.com/office/drawing/2014/main" id="{F227B884-0AAB-4133-A65A-D2E19E1250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760DBFD" w14:textId="77777777" w:rsidR="00C9562E" w:rsidRPr="001C2DE9" w:rsidRDefault="00C9562E" w:rsidP="00C9562E">
      <w:pPr>
        <w:ind w:firstLine="567"/>
        <w:jc w:val="both"/>
        <w:rPr>
          <w:rFonts w:ascii="Times New Roman" w:hAnsi="Times New Roman" w:cs="Times New Roman"/>
          <w:sz w:val="26"/>
          <w:szCs w:val="26"/>
        </w:rPr>
      </w:pPr>
      <w:r w:rsidRPr="00EB6334">
        <w:rPr>
          <w:rFonts w:ascii="Times New Roman" w:hAnsi="Times New Roman" w:cs="Times New Roman"/>
        </w:rPr>
        <w:t xml:space="preserve">Забележка: </w:t>
      </w:r>
      <w:r w:rsidRPr="001C2DE9">
        <w:rPr>
          <w:rFonts w:ascii="Times New Roman" w:hAnsi="Times New Roman" w:cs="Times New Roman"/>
        </w:rPr>
        <w:t>Процентите са изчислени от дадените отговори като причина за отказ</w:t>
      </w:r>
      <w:r>
        <w:rPr>
          <w:rFonts w:ascii="Times New Roman" w:hAnsi="Times New Roman" w:cs="Times New Roman"/>
        </w:rPr>
        <w:t>.</w:t>
      </w:r>
    </w:p>
    <w:p w14:paraId="40C6EAC3" w14:textId="0E626877" w:rsidR="002A2883" w:rsidRDefault="002A2883" w:rsidP="002A2883">
      <w:pPr>
        <w:ind w:firstLine="567"/>
        <w:jc w:val="both"/>
        <w:rPr>
          <w:rFonts w:ascii="Times New Roman" w:hAnsi="Times New Roman" w:cs="Times New Roman"/>
          <w:sz w:val="26"/>
          <w:szCs w:val="26"/>
        </w:rPr>
      </w:pPr>
      <w:r>
        <w:rPr>
          <w:rFonts w:ascii="Times New Roman" w:hAnsi="Times New Roman" w:cs="Times New Roman"/>
          <w:sz w:val="26"/>
          <w:szCs w:val="26"/>
        </w:rPr>
        <w:t>Основната причина да бъде отказан кредит за оборотни средства през последната една година е недостатъчното обезпечение – което е близо една трета (32,1%) от споменатите причини. На второ и трето място са високата задлъжнялост и липсата на съдлъжник, с относителни дялове от 11,5%. Непосредствено след това се нареждат лошото финансово състояние на компанията и това, че няма достатъчно собствено съучастие – по 10,3% от отговорите. Значително по-рядко се срещат отговорите</w:t>
      </w:r>
      <w:r w:rsidR="006F0BB4">
        <w:rPr>
          <w:rFonts w:ascii="Times New Roman" w:hAnsi="Times New Roman" w:cs="Times New Roman"/>
          <w:sz w:val="26"/>
          <w:szCs w:val="26"/>
        </w:rPr>
        <w:t>,</w:t>
      </w:r>
      <w:r>
        <w:rPr>
          <w:rFonts w:ascii="Times New Roman" w:hAnsi="Times New Roman" w:cs="Times New Roman"/>
          <w:sz w:val="26"/>
          <w:szCs w:val="26"/>
        </w:rPr>
        <w:t xml:space="preserve"> свързани с това, че липсват средства за обслужване на кредита и лошата кредитна история, с относителни дялове съответно 5,1% и 4,5% от причините за отказ на кредит за оборотни средства.</w:t>
      </w:r>
    </w:p>
    <w:p w14:paraId="2B643CC3" w14:textId="45EB1EA4" w:rsidR="002A2883" w:rsidRDefault="002A2883" w:rsidP="002A2883">
      <w:pPr>
        <w:ind w:firstLine="567"/>
        <w:jc w:val="both"/>
        <w:rPr>
          <w:rFonts w:ascii="Times New Roman" w:hAnsi="Times New Roman" w:cs="Times New Roman"/>
          <w:sz w:val="26"/>
          <w:szCs w:val="26"/>
        </w:rPr>
      </w:pPr>
      <w:r>
        <w:rPr>
          <w:rFonts w:ascii="Times New Roman" w:hAnsi="Times New Roman" w:cs="Times New Roman"/>
          <w:sz w:val="26"/>
          <w:szCs w:val="26"/>
        </w:rPr>
        <w:t>По аналогичен начин са изследвани причините да получат отказ фирмите, които са кандидатствали за кредит за инвестиционни средства през последната една година. Резултатите са представени на следващата фигура.</w:t>
      </w:r>
    </w:p>
    <w:p w14:paraId="0950BBCF" w14:textId="77777777" w:rsidR="002A2883" w:rsidRPr="002A2883" w:rsidRDefault="002A2883" w:rsidP="002A2883">
      <w:pPr>
        <w:ind w:firstLine="567"/>
        <w:jc w:val="both"/>
        <w:rPr>
          <w:rFonts w:ascii="Times New Roman" w:hAnsi="Times New Roman" w:cs="Times New Roman"/>
          <w:sz w:val="26"/>
          <w:szCs w:val="26"/>
        </w:rPr>
      </w:pPr>
    </w:p>
    <w:p w14:paraId="1E5C4375" w14:textId="08D43092" w:rsidR="002A2883" w:rsidRDefault="002A2883" w:rsidP="002A2883">
      <w:pPr>
        <w:keepNext/>
        <w:spacing w:after="120"/>
        <w:ind w:firstLine="567"/>
        <w:jc w:val="both"/>
        <w:rPr>
          <w:rFonts w:ascii="Times New Roman" w:hAnsi="Times New Roman" w:cs="Times New Roman"/>
          <w:sz w:val="26"/>
          <w:szCs w:val="26"/>
        </w:rPr>
      </w:pPr>
      <w:bookmarkStart w:id="19" w:name="_Toc88514926"/>
      <w:r w:rsidRPr="002A15AC">
        <w:rPr>
          <w:rFonts w:ascii="Times New Roman" w:hAnsi="Times New Roman"/>
          <w:sz w:val="26"/>
          <w:szCs w:val="26"/>
        </w:rPr>
        <w:t xml:space="preserve">Фигура </w:t>
      </w:r>
      <w:r w:rsidRPr="002A15AC">
        <w:rPr>
          <w:rFonts w:ascii="Times New Roman" w:hAnsi="Times New Roman"/>
          <w:sz w:val="26"/>
          <w:szCs w:val="26"/>
        </w:rPr>
        <w:fldChar w:fldCharType="begin"/>
      </w:r>
      <w:r w:rsidRPr="002A15AC">
        <w:rPr>
          <w:rFonts w:ascii="Times New Roman" w:hAnsi="Times New Roman"/>
          <w:sz w:val="26"/>
          <w:szCs w:val="26"/>
        </w:rPr>
        <w:instrText xml:space="preserve"> SEQ Фигура \* ARABIC </w:instrText>
      </w:r>
      <w:r w:rsidRPr="002A15AC">
        <w:rPr>
          <w:rFonts w:ascii="Times New Roman" w:hAnsi="Times New Roman"/>
          <w:sz w:val="26"/>
          <w:szCs w:val="26"/>
        </w:rPr>
        <w:fldChar w:fldCharType="separate"/>
      </w:r>
      <w:r w:rsidR="00FA68E2">
        <w:rPr>
          <w:rFonts w:ascii="Times New Roman" w:hAnsi="Times New Roman"/>
          <w:noProof/>
          <w:sz w:val="26"/>
          <w:szCs w:val="26"/>
        </w:rPr>
        <w:t>4</w:t>
      </w:r>
      <w:r w:rsidRPr="002A15AC">
        <w:rPr>
          <w:rFonts w:ascii="Times New Roman" w:hAnsi="Times New Roman"/>
          <w:sz w:val="26"/>
          <w:szCs w:val="26"/>
        </w:rPr>
        <w:fldChar w:fldCharType="end"/>
      </w:r>
      <w:r w:rsidRPr="002A15AC">
        <w:rPr>
          <w:rFonts w:ascii="Times New Roman" w:hAnsi="Times New Roman"/>
          <w:sz w:val="26"/>
          <w:szCs w:val="26"/>
        </w:rPr>
        <w:t>.</w:t>
      </w:r>
      <w:r w:rsidRPr="002A15AC">
        <w:rPr>
          <w:rFonts w:cstheme="minorHAnsi"/>
          <w:sz w:val="26"/>
          <w:szCs w:val="26"/>
        </w:rPr>
        <w:t xml:space="preserve"> </w:t>
      </w:r>
      <w:r>
        <w:rPr>
          <w:rFonts w:ascii="Times New Roman" w:hAnsi="Times New Roman" w:cs="Times New Roman"/>
          <w:sz w:val="26"/>
          <w:szCs w:val="26"/>
        </w:rPr>
        <w:t>Причини да бъде отказан кредит за инвестиционни цели през последната една година</w:t>
      </w:r>
      <w:r w:rsidR="00C9562E">
        <w:rPr>
          <w:rFonts w:ascii="Times New Roman" w:hAnsi="Times New Roman" w:cs="Times New Roman"/>
          <w:sz w:val="26"/>
          <w:szCs w:val="26"/>
        </w:rPr>
        <w:t xml:space="preserve"> (%)</w:t>
      </w:r>
      <w:bookmarkEnd w:id="19"/>
    </w:p>
    <w:p w14:paraId="597CA895" w14:textId="6A044917" w:rsidR="002A2883" w:rsidRDefault="002A2883" w:rsidP="002A2883">
      <w:pPr>
        <w:jc w:val="center"/>
        <w:rPr>
          <w:rFonts w:ascii="Times New Roman" w:hAnsi="Times New Roman" w:cs="Times New Roman"/>
          <w:sz w:val="26"/>
          <w:szCs w:val="26"/>
        </w:rPr>
      </w:pPr>
      <w:r>
        <w:rPr>
          <w:noProof/>
        </w:rPr>
        <w:drawing>
          <wp:inline distT="0" distB="0" distL="0" distR="0" wp14:anchorId="26202C6C" wp14:editId="3B54F6D6">
            <wp:extent cx="4937125" cy="2743200"/>
            <wp:effectExtent l="0" t="0" r="15875" b="0"/>
            <wp:docPr id="4" name="Chart 4">
              <a:extLst xmlns:a="http://schemas.openxmlformats.org/drawingml/2006/main">
                <a:ext uri="{FF2B5EF4-FFF2-40B4-BE49-F238E27FC236}">
                  <a16:creationId xmlns:a16="http://schemas.microsoft.com/office/drawing/2014/main" id="{62A7BB40-8B02-4C69-A7A8-B1C19AF0AD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E33272B" w14:textId="77777777" w:rsidR="00C9562E" w:rsidRPr="001C2DE9" w:rsidRDefault="00C9562E" w:rsidP="00C9562E">
      <w:pPr>
        <w:ind w:firstLine="567"/>
        <w:jc w:val="both"/>
        <w:rPr>
          <w:rFonts w:ascii="Times New Roman" w:hAnsi="Times New Roman" w:cs="Times New Roman"/>
          <w:sz w:val="26"/>
          <w:szCs w:val="26"/>
        </w:rPr>
      </w:pPr>
      <w:r w:rsidRPr="00EB6334">
        <w:rPr>
          <w:rFonts w:ascii="Times New Roman" w:hAnsi="Times New Roman" w:cs="Times New Roman"/>
        </w:rPr>
        <w:t xml:space="preserve">Забележка: </w:t>
      </w:r>
      <w:r w:rsidRPr="001C2DE9">
        <w:rPr>
          <w:rFonts w:ascii="Times New Roman" w:hAnsi="Times New Roman" w:cs="Times New Roman"/>
        </w:rPr>
        <w:t>Процентите са изчислени от дадените отговори като причина за отказ</w:t>
      </w:r>
      <w:r>
        <w:rPr>
          <w:rFonts w:ascii="Times New Roman" w:hAnsi="Times New Roman" w:cs="Times New Roman"/>
        </w:rPr>
        <w:t>.</w:t>
      </w:r>
    </w:p>
    <w:p w14:paraId="65166A9E" w14:textId="0A2FC243" w:rsidR="00AE1121" w:rsidRDefault="00AE1121" w:rsidP="002A2883">
      <w:pPr>
        <w:ind w:firstLine="567"/>
        <w:jc w:val="both"/>
        <w:rPr>
          <w:rFonts w:ascii="Times New Roman" w:hAnsi="Times New Roman" w:cs="Times New Roman"/>
          <w:sz w:val="26"/>
          <w:szCs w:val="26"/>
        </w:rPr>
      </w:pPr>
      <w:r>
        <w:rPr>
          <w:rFonts w:ascii="Times New Roman" w:hAnsi="Times New Roman" w:cs="Times New Roman"/>
          <w:sz w:val="26"/>
          <w:szCs w:val="26"/>
        </w:rPr>
        <w:t>И тук, основната причина</w:t>
      </w:r>
      <w:r w:rsidR="006F0BB4">
        <w:rPr>
          <w:rFonts w:ascii="Times New Roman" w:hAnsi="Times New Roman" w:cs="Times New Roman"/>
          <w:sz w:val="26"/>
          <w:szCs w:val="26"/>
        </w:rPr>
        <w:t>,</w:t>
      </w:r>
      <w:r>
        <w:rPr>
          <w:rFonts w:ascii="Times New Roman" w:hAnsi="Times New Roman" w:cs="Times New Roman"/>
          <w:sz w:val="26"/>
          <w:szCs w:val="26"/>
        </w:rPr>
        <w:t xml:space="preserve"> за да получат отказ фирмите кандидатствали за кредит за инвестиционни цели през последната една година остава недостатъчното обезпечение, макар и по-малък относителен дял от отговорите (26,5%)</w:t>
      </w:r>
      <w:r w:rsidR="006F0BB4">
        <w:rPr>
          <w:rFonts w:ascii="Times New Roman" w:hAnsi="Times New Roman" w:cs="Times New Roman"/>
          <w:sz w:val="26"/>
          <w:szCs w:val="26"/>
        </w:rPr>
        <w:t>,</w:t>
      </w:r>
      <w:r>
        <w:rPr>
          <w:rFonts w:ascii="Times New Roman" w:hAnsi="Times New Roman" w:cs="Times New Roman"/>
          <w:sz w:val="26"/>
          <w:szCs w:val="26"/>
        </w:rPr>
        <w:t xml:space="preserve"> в сравнение с причините за отказ при кредитите за оборотни средства.</w:t>
      </w:r>
    </w:p>
    <w:p w14:paraId="17FBA02F" w14:textId="653C3BB6" w:rsidR="00AE1121" w:rsidRDefault="00AE1121" w:rsidP="002A2883">
      <w:pPr>
        <w:ind w:firstLine="567"/>
        <w:jc w:val="both"/>
        <w:rPr>
          <w:rFonts w:ascii="Times New Roman" w:hAnsi="Times New Roman" w:cs="Times New Roman"/>
          <w:sz w:val="26"/>
          <w:szCs w:val="26"/>
        </w:rPr>
      </w:pPr>
      <w:r>
        <w:rPr>
          <w:rFonts w:ascii="Times New Roman" w:hAnsi="Times New Roman" w:cs="Times New Roman"/>
          <w:sz w:val="26"/>
          <w:szCs w:val="26"/>
        </w:rPr>
        <w:t xml:space="preserve">От фигура </w:t>
      </w:r>
      <w:r w:rsidR="00433CBC">
        <w:rPr>
          <w:rFonts w:ascii="Times New Roman" w:hAnsi="Times New Roman" w:cs="Times New Roman"/>
          <w:sz w:val="26"/>
          <w:szCs w:val="26"/>
        </w:rPr>
        <w:t>4</w:t>
      </w:r>
      <w:r>
        <w:rPr>
          <w:rFonts w:ascii="Times New Roman" w:hAnsi="Times New Roman" w:cs="Times New Roman"/>
          <w:sz w:val="26"/>
          <w:szCs w:val="26"/>
        </w:rPr>
        <w:t xml:space="preserve"> се забелязва, че втората най-често срещата причина е липсата на достатъчно собствено съучастие – с относителен дял от 15,7%. Липсата на съдлъжник се нарежда на трето място с 13,7%</w:t>
      </w:r>
      <w:r w:rsidR="00C9562E">
        <w:rPr>
          <w:rFonts w:ascii="Times New Roman" w:hAnsi="Times New Roman" w:cs="Times New Roman"/>
          <w:sz w:val="26"/>
          <w:szCs w:val="26"/>
        </w:rPr>
        <w:t xml:space="preserve"> от отговорите</w:t>
      </w:r>
      <w:r>
        <w:rPr>
          <w:rFonts w:ascii="Times New Roman" w:hAnsi="Times New Roman" w:cs="Times New Roman"/>
          <w:sz w:val="26"/>
          <w:szCs w:val="26"/>
        </w:rPr>
        <w:t>. Следва високата задлъжнялост с 11,8%, лошата кредитна история – 6,9%, лошото финансово състояние – 5,9% и на последно място е посочено липсата на средства за обслужване на кредита – 3,9% от всички причини</w:t>
      </w:r>
      <w:r w:rsidR="006F0BB4">
        <w:rPr>
          <w:rFonts w:ascii="Times New Roman" w:hAnsi="Times New Roman" w:cs="Times New Roman"/>
          <w:sz w:val="26"/>
          <w:szCs w:val="26"/>
        </w:rPr>
        <w:t>,</w:t>
      </w:r>
      <w:r>
        <w:rPr>
          <w:rFonts w:ascii="Times New Roman" w:hAnsi="Times New Roman" w:cs="Times New Roman"/>
          <w:sz w:val="26"/>
          <w:szCs w:val="26"/>
        </w:rPr>
        <w:t xml:space="preserve"> за да им бъде отказан кредит за инвестиционни цели през последната една година.</w:t>
      </w:r>
    </w:p>
    <w:p w14:paraId="2897E815" w14:textId="0522D421" w:rsidR="004F2134" w:rsidRDefault="00DB2E83" w:rsidP="004F2134">
      <w:pPr>
        <w:ind w:firstLine="567"/>
        <w:jc w:val="both"/>
        <w:rPr>
          <w:rFonts w:ascii="Times New Roman" w:hAnsi="Times New Roman" w:cs="Times New Roman"/>
          <w:sz w:val="26"/>
          <w:szCs w:val="26"/>
        </w:rPr>
      </w:pPr>
      <w:bookmarkStart w:id="20" w:name="_Hlk90977892"/>
      <w:r>
        <w:rPr>
          <w:rFonts w:ascii="Times New Roman" w:hAnsi="Times New Roman" w:cs="Times New Roman"/>
          <w:sz w:val="26"/>
          <w:szCs w:val="26"/>
        </w:rPr>
        <w:t xml:space="preserve">Следващият въпрос е отправен само към тези компании, които ползват </w:t>
      </w:r>
      <w:r w:rsidRPr="00DB2E83">
        <w:rPr>
          <w:rFonts w:ascii="Times New Roman" w:hAnsi="Times New Roman" w:cs="Times New Roman"/>
          <w:sz w:val="26"/>
          <w:szCs w:val="26"/>
        </w:rPr>
        <w:t xml:space="preserve">банкови продукти от </w:t>
      </w:r>
      <w:r>
        <w:rPr>
          <w:rFonts w:ascii="Times New Roman" w:hAnsi="Times New Roman" w:cs="Times New Roman"/>
          <w:sz w:val="26"/>
          <w:szCs w:val="26"/>
        </w:rPr>
        <w:t xml:space="preserve">ББР, </w:t>
      </w:r>
      <w:r w:rsidRPr="00DB2E83">
        <w:rPr>
          <w:rFonts w:ascii="Times New Roman" w:hAnsi="Times New Roman" w:cs="Times New Roman"/>
          <w:sz w:val="26"/>
          <w:szCs w:val="26"/>
        </w:rPr>
        <w:t xml:space="preserve">без значение дали </w:t>
      </w:r>
      <w:r w:rsidR="00C9562E">
        <w:rPr>
          <w:rFonts w:ascii="Times New Roman" w:hAnsi="Times New Roman" w:cs="Times New Roman"/>
          <w:sz w:val="26"/>
          <w:szCs w:val="26"/>
        </w:rPr>
        <w:t xml:space="preserve">е </w:t>
      </w:r>
      <w:r w:rsidRPr="00DB2E83">
        <w:rPr>
          <w:rFonts w:ascii="Times New Roman" w:hAnsi="Times New Roman" w:cs="Times New Roman"/>
          <w:sz w:val="26"/>
          <w:szCs w:val="26"/>
        </w:rPr>
        <w:t xml:space="preserve">банков кредит, гаранция или друг </w:t>
      </w:r>
      <w:r>
        <w:rPr>
          <w:rFonts w:ascii="Times New Roman" w:hAnsi="Times New Roman" w:cs="Times New Roman"/>
          <w:sz w:val="26"/>
          <w:szCs w:val="26"/>
        </w:rPr>
        <w:t xml:space="preserve">банков </w:t>
      </w:r>
      <w:r w:rsidRPr="00DB2E83">
        <w:rPr>
          <w:rFonts w:ascii="Times New Roman" w:hAnsi="Times New Roman" w:cs="Times New Roman"/>
          <w:sz w:val="26"/>
          <w:szCs w:val="26"/>
        </w:rPr>
        <w:t>продукт</w:t>
      </w:r>
      <w:r>
        <w:rPr>
          <w:rFonts w:ascii="Times New Roman" w:hAnsi="Times New Roman" w:cs="Times New Roman"/>
          <w:sz w:val="26"/>
          <w:szCs w:val="26"/>
        </w:rPr>
        <w:t xml:space="preserve">. </w:t>
      </w:r>
      <w:r w:rsidR="00C9562E">
        <w:rPr>
          <w:rFonts w:ascii="Times New Roman" w:hAnsi="Times New Roman" w:cs="Times New Roman"/>
          <w:sz w:val="26"/>
          <w:szCs w:val="26"/>
        </w:rPr>
        <w:t>Въпросът е свързан с това какви д</w:t>
      </w:r>
      <w:r w:rsidR="00C9562E" w:rsidRPr="003B7361">
        <w:rPr>
          <w:rFonts w:ascii="Times New Roman" w:hAnsi="Times New Roman" w:cs="Times New Roman"/>
          <w:sz w:val="26"/>
          <w:szCs w:val="26"/>
        </w:rPr>
        <w:t>опълнителни ефекти</w:t>
      </w:r>
      <w:r w:rsidR="00C9562E">
        <w:rPr>
          <w:rFonts w:ascii="Times New Roman" w:hAnsi="Times New Roman" w:cs="Times New Roman"/>
          <w:sz w:val="26"/>
          <w:szCs w:val="26"/>
        </w:rPr>
        <w:t xml:space="preserve"> очакват мениджърите</w:t>
      </w:r>
      <w:r w:rsidR="00C9562E" w:rsidRPr="003B7361">
        <w:rPr>
          <w:rFonts w:ascii="Times New Roman" w:hAnsi="Times New Roman" w:cs="Times New Roman"/>
          <w:sz w:val="26"/>
          <w:szCs w:val="26"/>
        </w:rPr>
        <w:t xml:space="preserve"> за </w:t>
      </w:r>
      <w:r w:rsidR="00C9562E">
        <w:rPr>
          <w:rFonts w:ascii="Times New Roman" w:hAnsi="Times New Roman" w:cs="Times New Roman"/>
          <w:sz w:val="26"/>
          <w:szCs w:val="26"/>
        </w:rPr>
        <w:t>техния</w:t>
      </w:r>
      <w:r w:rsidR="00C9562E" w:rsidRPr="003B7361">
        <w:rPr>
          <w:rFonts w:ascii="Times New Roman" w:hAnsi="Times New Roman" w:cs="Times New Roman"/>
          <w:sz w:val="26"/>
          <w:szCs w:val="26"/>
        </w:rPr>
        <w:t xml:space="preserve"> бизнес в резултат на </w:t>
      </w:r>
      <w:r w:rsidR="00F13E54">
        <w:rPr>
          <w:rFonts w:ascii="Times New Roman" w:hAnsi="Times New Roman" w:cs="Times New Roman"/>
          <w:sz w:val="26"/>
          <w:szCs w:val="26"/>
        </w:rPr>
        <w:t xml:space="preserve">ползвания </w:t>
      </w:r>
      <w:r w:rsidR="00C9562E" w:rsidRPr="003B7361">
        <w:rPr>
          <w:rFonts w:ascii="Times New Roman" w:hAnsi="Times New Roman" w:cs="Times New Roman"/>
          <w:sz w:val="26"/>
          <w:szCs w:val="26"/>
        </w:rPr>
        <w:t>банковия продукт</w:t>
      </w:r>
      <w:r w:rsidR="00C9562E">
        <w:rPr>
          <w:rFonts w:ascii="Times New Roman" w:hAnsi="Times New Roman" w:cs="Times New Roman"/>
          <w:sz w:val="26"/>
          <w:szCs w:val="26"/>
        </w:rPr>
        <w:t xml:space="preserve"> на ББР</w:t>
      </w:r>
      <w:r w:rsidR="00F13E54">
        <w:rPr>
          <w:rFonts w:ascii="Times New Roman" w:hAnsi="Times New Roman" w:cs="Times New Roman"/>
          <w:sz w:val="26"/>
          <w:szCs w:val="26"/>
        </w:rPr>
        <w:t>. Резултатите са представени в следващата таблица.</w:t>
      </w:r>
    </w:p>
    <w:p w14:paraId="40CD9964" w14:textId="2A826972" w:rsidR="00E67847" w:rsidRDefault="00E67847" w:rsidP="004F2134">
      <w:pPr>
        <w:ind w:firstLine="567"/>
        <w:jc w:val="both"/>
        <w:rPr>
          <w:rFonts w:ascii="Times New Roman" w:hAnsi="Times New Roman" w:cs="Times New Roman"/>
          <w:sz w:val="26"/>
          <w:szCs w:val="26"/>
        </w:rPr>
      </w:pPr>
    </w:p>
    <w:p w14:paraId="68140544" w14:textId="3858C051" w:rsidR="00E67847" w:rsidRDefault="00E67847" w:rsidP="004F2134">
      <w:pPr>
        <w:ind w:firstLine="567"/>
        <w:jc w:val="both"/>
        <w:rPr>
          <w:rFonts w:ascii="Times New Roman" w:hAnsi="Times New Roman" w:cs="Times New Roman"/>
          <w:sz w:val="26"/>
          <w:szCs w:val="26"/>
        </w:rPr>
      </w:pPr>
    </w:p>
    <w:p w14:paraId="3FD6BCF7" w14:textId="7B16CD1D" w:rsidR="00E67847" w:rsidRDefault="00E67847" w:rsidP="004F2134">
      <w:pPr>
        <w:ind w:firstLine="567"/>
        <w:jc w:val="both"/>
        <w:rPr>
          <w:rFonts w:ascii="Times New Roman" w:hAnsi="Times New Roman" w:cs="Times New Roman"/>
          <w:sz w:val="26"/>
          <w:szCs w:val="26"/>
        </w:rPr>
      </w:pPr>
    </w:p>
    <w:p w14:paraId="34C7D1BD" w14:textId="77777777" w:rsidR="00E67847" w:rsidRPr="00DB2E83" w:rsidRDefault="00E67847" w:rsidP="004F2134">
      <w:pPr>
        <w:ind w:firstLine="567"/>
        <w:jc w:val="both"/>
        <w:rPr>
          <w:rFonts w:ascii="Times New Roman" w:hAnsi="Times New Roman" w:cs="Times New Roman"/>
          <w:sz w:val="26"/>
          <w:szCs w:val="26"/>
        </w:rPr>
      </w:pPr>
    </w:p>
    <w:p w14:paraId="71F3D51E" w14:textId="6468D663" w:rsidR="003B7361" w:rsidRPr="00A30C05" w:rsidRDefault="001177F0" w:rsidP="003B7361">
      <w:pPr>
        <w:keepNext/>
        <w:spacing w:after="120"/>
        <w:ind w:firstLine="709"/>
        <w:jc w:val="both"/>
        <w:rPr>
          <w:rFonts w:ascii="Times New Roman" w:hAnsi="Times New Roman"/>
          <w:bCs/>
          <w:sz w:val="26"/>
          <w:szCs w:val="26"/>
        </w:rPr>
      </w:pPr>
      <w:bookmarkStart w:id="21" w:name="_Toc88514873"/>
      <w:r w:rsidRPr="00A30C05">
        <w:rPr>
          <w:rFonts w:ascii="Times New Roman" w:hAnsi="Times New Roman"/>
          <w:sz w:val="26"/>
          <w:szCs w:val="26"/>
        </w:rPr>
        <w:t xml:space="preserve">Таблица </w:t>
      </w:r>
      <w:r w:rsidRPr="00A30C05">
        <w:rPr>
          <w:rFonts w:ascii="Times New Roman" w:hAnsi="Times New Roman"/>
          <w:sz w:val="26"/>
          <w:szCs w:val="26"/>
        </w:rPr>
        <w:fldChar w:fldCharType="begin"/>
      </w:r>
      <w:r w:rsidRPr="00A30C05">
        <w:rPr>
          <w:rFonts w:ascii="Times New Roman" w:hAnsi="Times New Roman"/>
          <w:sz w:val="26"/>
          <w:szCs w:val="26"/>
        </w:rPr>
        <w:instrText xml:space="preserve"> SEQ Таблица \* ARABIC </w:instrText>
      </w:r>
      <w:r w:rsidRPr="00A30C05">
        <w:rPr>
          <w:rFonts w:ascii="Times New Roman" w:hAnsi="Times New Roman"/>
          <w:sz w:val="26"/>
          <w:szCs w:val="26"/>
        </w:rPr>
        <w:fldChar w:fldCharType="separate"/>
      </w:r>
      <w:r w:rsidR="00FA68E2">
        <w:rPr>
          <w:rFonts w:ascii="Times New Roman" w:hAnsi="Times New Roman"/>
          <w:noProof/>
          <w:sz w:val="26"/>
          <w:szCs w:val="26"/>
        </w:rPr>
        <w:t>4</w:t>
      </w:r>
      <w:r w:rsidRPr="00A30C05">
        <w:rPr>
          <w:rFonts w:ascii="Times New Roman" w:hAnsi="Times New Roman"/>
          <w:sz w:val="26"/>
          <w:szCs w:val="26"/>
        </w:rPr>
        <w:fldChar w:fldCharType="end"/>
      </w:r>
      <w:r w:rsidRPr="00A30C05">
        <w:rPr>
          <w:rFonts w:ascii="Times New Roman" w:hAnsi="Times New Roman"/>
          <w:sz w:val="26"/>
          <w:szCs w:val="26"/>
        </w:rPr>
        <w:t xml:space="preserve">. </w:t>
      </w:r>
      <w:r w:rsidR="003B7361">
        <w:rPr>
          <w:rFonts w:ascii="Times New Roman" w:hAnsi="Times New Roman"/>
          <w:sz w:val="26"/>
          <w:szCs w:val="26"/>
        </w:rPr>
        <w:t>Д</w:t>
      </w:r>
      <w:r w:rsidR="003B7361" w:rsidRPr="003B7361">
        <w:rPr>
          <w:rFonts w:ascii="Times New Roman" w:hAnsi="Times New Roman" w:cs="Times New Roman"/>
          <w:sz w:val="26"/>
          <w:szCs w:val="26"/>
        </w:rPr>
        <w:t>опълнителни ефекти</w:t>
      </w:r>
      <w:r w:rsidR="003B7361">
        <w:rPr>
          <w:rFonts w:ascii="Times New Roman" w:hAnsi="Times New Roman" w:cs="Times New Roman"/>
          <w:sz w:val="26"/>
          <w:szCs w:val="26"/>
        </w:rPr>
        <w:t>, които мениджърите</w:t>
      </w:r>
      <w:r w:rsidR="003B7361" w:rsidRPr="003B7361">
        <w:rPr>
          <w:rFonts w:ascii="Times New Roman" w:hAnsi="Times New Roman" w:cs="Times New Roman"/>
          <w:sz w:val="26"/>
          <w:szCs w:val="26"/>
        </w:rPr>
        <w:t xml:space="preserve"> очаква</w:t>
      </w:r>
      <w:r w:rsidR="003B7361">
        <w:rPr>
          <w:rFonts w:ascii="Times New Roman" w:hAnsi="Times New Roman" w:cs="Times New Roman"/>
          <w:sz w:val="26"/>
          <w:szCs w:val="26"/>
        </w:rPr>
        <w:t>т</w:t>
      </w:r>
      <w:r w:rsidR="003B7361" w:rsidRPr="003B7361">
        <w:rPr>
          <w:rFonts w:ascii="Times New Roman" w:hAnsi="Times New Roman" w:cs="Times New Roman"/>
          <w:sz w:val="26"/>
          <w:szCs w:val="26"/>
        </w:rPr>
        <w:t xml:space="preserve"> за </w:t>
      </w:r>
      <w:r w:rsidR="003B7361">
        <w:rPr>
          <w:rFonts w:ascii="Times New Roman" w:hAnsi="Times New Roman" w:cs="Times New Roman"/>
          <w:sz w:val="26"/>
          <w:szCs w:val="26"/>
        </w:rPr>
        <w:t>техния</w:t>
      </w:r>
      <w:r w:rsidR="003B7361" w:rsidRPr="003B7361">
        <w:rPr>
          <w:rFonts w:ascii="Times New Roman" w:hAnsi="Times New Roman" w:cs="Times New Roman"/>
          <w:sz w:val="26"/>
          <w:szCs w:val="26"/>
        </w:rPr>
        <w:t xml:space="preserve"> бизнес в резултат на банковия продукт</w:t>
      </w:r>
      <w:r w:rsidR="003B7361">
        <w:rPr>
          <w:rFonts w:ascii="Times New Roman" w:hAnsi="Times New Roman" w:cs="Times New Roman"/>
          <w:sz w:val="26"/>
          <w:szCs w:val="26"/>
        </w:rPr>
        <w:t xml:space="preserve"> на ББР</w:t>
      </w:r>
      <w:bookmarkEnd w:id="21"/>
    </w:p>
    <w:tbl>
      <w:tblPr>
        <w:tblStyle w:val="PlainTable1"/>
        <w:tblW w:w="4106" w:type="dxa"/>
        <w:jc w:val="center"/>
        <w:tblLook w:val="04A0" w:firstRow="1" w:lastRow="0" w:firstColumn="1" w:lastColumn="0" w:noHBand="0" w:noVBand="1"/>
      </w:tblPr>
      <w:tblGrid>
        <w:gridCol w:w="2972"/>
        <w:gridCol w:w="1134"/>
      </w:tblGrid>
      <w:tr w:rsidR="003B7361" w:rsidRPr="003B7361" w14:paraId="3745C6C3" w14:textId="77777777" w:rsidTr="003B7361">
        <w:trPr>
          <w:cnfStyle w:val="100000000000" w:firstRow="1" w:lastRow="0" w:firstColumn="0" w:lastColumn="0" w:oddVBand="0" w:evenVBand="0" w:oddHBand="0" w:evenHBand="0" w:firstRowFirstColumn="0" w:firstRowLastColumn="0" w:lastRowFirstColumn="0" w:lastRowLastColumn="0"/>
          <w:trHeight w:hRule="exact" w:val="907"/>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44F00019" w14:textId="77777777" w:rsidR="003B7361" w:rsidRPr="003B7361" w:rsidRDefault="003B7361" w:rsidP="003B7361">
            <w:pPr>
              <w:jc w:val="center"/>
              <w:rPr>
                <w:rFonts w:ascii="Times New Roman" w:eastAsia="Times New Roman" w:hAnsi="Times New Roman" w:cs="Times New Roman"/>
                <w:color w:val="000000"/>
                <w:sz w:val="24"/>
                <w:szCs w:val="24"/>
              </w:rPr>
            </w:pPr>
            <w:r w:rsidRPr="003B7361">
              <w:rPr>
                <w:rFonts w:ascii="Times New Roman" w:eastAsia="Times New Roman" w:hAnsi="Times New Roman" w:cs="Times New Roman"/>
                <w:color w:val="000000"/>
                <w:sz w:val="24"/>
                <w:szCs w:val="24"/>
              </w:rPr>
              <w:t>Ефекти</w:t>
            </w:r>
          </w:p>
        </w:tc>
        <w:tc>
          <w:tcPr>
            <w:tcW w:w="1134" w:type="dxa"/>
            <w:noWrap/>
            <w:vAlign w:val="center"/>
            <w:hideMark/>
          </w:tcPr>
          <w:p w14:paraId="4640994C" w14:textId="423E4909" w:rsidR="003B7361" w:rsidRPr="003B7361" w:rsidRDefault="003B7361" w:rsidP="003B736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B7361">
              <w:rPr>
                <w:rFonts w:ascii="Times New Roman" w:eastAsia="Times New Roman" w:hAnsi="Times New Roman" w:cs="Times New Roman"/>
                <w:color w:val="000000"/>
                <w:sz w:val="24"/>
                <w:szCs w:val="24"/>
              </w:rPr>
              <w:t>Средна оценка</w:t>
            </w:r>
          </w:p>
        </w:tc>
      </w:tr>
      <w:tr w:rsidR="005C3602" w:rsidRPr="003B7361" w14:paraId="4D3C5037" w14:textId="77777777" w:rsidTr="005C3602">
        <w:trPr>
          <w:cnfStyle w:val="000000100000" w:firstRow="0" w:lastRow="0" w:firstColumn="0" w:lastColumn="0" w:oddVBand="0" w:evenVBand="0" w:oddHBand="1" w:evenHBand="0" w:firstRowFirstColumn="0" w:firstRowLastColumn="0" w:lastRowFirstColumn="0" w:lastRowLastColumn="0"/>
          <w:trHeight w:hRule="exact" w:val="907"/>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0AE6EBA1" w14:textId="1AA77452" w:rsidR="005C3602" w:rsidRPr="003B7361" w:rsidRDefault="005C3602" w:rsidP="005C3602">
            <w:pPr>
              <w:rPr>
                <w:rFonts w:ascii="Times New Roman" w:eastAsia="Times New Roman" w:hAnsi="Times New Roman" w:cs="Times New Roman"/>
                <w:color w:val="000000"/>
                <w:sz w:val="24"/>
                <w:szCs w:val="24"/>
              </w:rPr>
            </w:pPr>
            <w:r w:rsidRPr="003B7361">
              <w:rPr>
                <w:rFonts w:ascii="Times New Roman" w:eastAsia="Times New Roman" w:hAnsi="Times New Roman" w:cs="Times New Roman"/>
                <w:color w:val="000000"/>
                <w:sz w:val="24"/>
                <w:szCs w:val="24"/>
              </w:rPr>
              <w:t>Увеличаване на годишния оборот</w:t>
            </w:r>
          </w:p>
        </w:tc>
        <w:tc>
          <w:tcPr>
            <w:tcW w:w="1134" w:type="dxa"/>
            <w:noWrap/>
            <w:vAlign w:val="center"/>
            <w:hideMark/>
          </w:tcPr>
          <w:p w14:paraId="57EA2939" w14:textId="0A446EDE" w:rsidR="005C3602" w:rsidRPr="003B7361" w:rsidRDefault="001C7A88" w:rsidP="005C360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C7A88">
              <w:rPr>
                <w:rFonts w:ascii="Times New Roman" w:eastAsia="Times New Roman" w:hAnsi="Times New Roman" w:cs="Times New Roman"/>
                <w:color w:val="000000"/>
                <w:sz w:val="24"/>
                <w:szCs w:val="24"/>
              </w:rPr>
              <w:t>3,44</w:t>
            </w:r>
          </w:p>
        </w:tc>
      </w:tr>
      <w:tr w:rsidR="005C3602" w:rsidRPr="003B7361" w14:paraId="45BBED61" w14:textId="77777777" w:rsidTr="005C3602">
        <w:trPr>
          <w:trHeight w:hRule="exact" w:val="907"/>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1DDE2606" w14:textId="6D1905BF" w:rsidR="005C3602" w:rsidRPr="003B7361" w:rsidRDefault="005C3602" w:rsidP="005C3602">
            <w:pPr>
              <w:rPr>
                <w:rFonts w:ascii="Times New Roman" w:eastAsia="Times New Roman" w:hAnsi="Times New Roman" w:cs="Times New Roman"/>
                <w:color w:val="000000"/>
                <w:sz w:val="24"/>
                <w:szCs w:val="24"/>
              </w:rPr>
            </w:pPr>
            <w:bookmarkStart w:id="22" w:name="_Hlk86514428"/>
            <w:r w:rsidRPr="003B7361">
              <w:rPr>
                <w:rFonts w:ascii="Times New Roman" w:eastAsia="Times New Roman" w:hAnsi="Times New Roman" w:cs="Times New Roman"/>
                <w:color w:val="000000"/>
                <w:sz w:val="24"/>
                <w:szCs w:val="24"/>
              </w:rPr>
              <w:t>Увеличаване на броя на наетите лица във фирмата</w:t>
            </w:r>
          </w:p>
        </w:tc>
        <w:tc>
          <w:tcPr>
            <w:tcW w:w="1134" w:type="dxa"/>
            <w:noWrap/>
            <w:vAlign w:val="center"/>
            <w:hideMark/>
          </w:tcPr>
          <w:p w14:paraId="6E657810" w14:textId="220F349B" w:rsidR="005C3602" w:rsidRPr="003B7361" w:rsidRDefault="001C7A88" w:rsidP="005C360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C7A88">
              <w:rPr>
                <w:rFonts w:ascii="Times New Roman" w:eastAsia="Times New Roman" w:hAnsi="Times New Roman" w:cs="Times New Roman"/>
                <w:color w:val="000000"/>
                <w:sz w:val="24"/>
                <w:szCs w:val="24"/>
              </w:rPr>
              <w:t>3,08</w:t>
            </w:r>
          </w:p>
        </w:tc>
      </w:tr>
      <w:bookmarkEnd w:id="22"/>
      <w:tr w:rsidR="003B7361" w:rsidRPr="003B7361" w14:paraId="30B12E8E" w14:textId="77777777" w:rsidTr="005C3602">
        <w:trPr>
          <w:cnfStyle w:val="000000100000" w:firstRow="0" w:lastRow="0" w:firstColumn="0" w:lastColumn="0" w:oddVBand="0" w:evenVBand="0" w:oddHBand="1" w:evenHBand="0" w:firstRowFirstColumn="0" w:firstRowLastColumn="0" w:lastRowFirstColumn="0" w:lastRowLastColumn="0"/>
          <w:trHeight w:hRule="exact" w:val="907"/>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558E8DE9" w14:textId="77777777" w:rsidR="003B7361" w:rsidRPr="003B7361" w:rsidRDefault="003B7361" w:rsidP="003B7361">
            <w:pPr>
              <w:rPr>
                <w:rFonts w:ascii="Times New Roman" w:eastAsia="Times New Roman" w:hAnsi="Times New Roman" w:cs="Times New Roman"/>
                <w:color w:val="000000"/>
                <w:sz w:val="24"/>
                <w:szCs w:val="24"/>
              </w:rPr>
            </w:pPr>
            <w:r w:rsidRPr="003B7361">
              <w:rPr>
                <w:rFonts w:ascii="Times New Roman" w:eastAsia="Times New Roman" w:hAnsi="Times New Roman" w:cs="Times New Roman"/>
                <w:color w:val="000000"/>
                <w:sz w:val="24"/>
                <w:szCs w:val="24"/>
              </w:rPr>
              <w:t>Енергийна ефективност</w:t>
            </w:r>
          </w:p>
        </w:tc>
        <w:tc>
          <w:tcPr>
            <w:tcW w:w="1134" w:type="dxa"/>
            <w:noWrap/>
            <w:vAlign w:val="center"/>
            <w:hideMark/>
          </w:tcPr>
          <w:p w14:paraId="58E6FE28" w14:textId="6D1F5FC0" w:rsidR="003B7361" w:rsidRPr="003B7361" w:rsidRDefault="001C7A88" w:rsidP="003B73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C7A88">
              <w:rPr>
                <w:rFonts w:ascii="Times New Roman" w:eastAsia="Times New Roman" w:hAnsi="Times New Roman" w:cs="Times New Roman"/>
                <w:color w:val="000000"/>
                <w:sz w:val="24"/>
                <w:szCs w:val="24"/>
              </w:rPr>
              <w:t>2,91</w:t>
            </w:r>
          </w:p>
        </w:tc>
      </w:tr>
      <w:tr w:rsidR="003B7361" w:rsidRPr="003B7361" w14:paraId="6E0DB740" w14:textId="77777777" w:rsidTr="005C3602">
        <w:trPr>
          <w:trHeight w:hRule="exact" w:val="907"/>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1853D840" w14:textId="77777777" w:rsidR="003B7361" w:rsidRPr="003B7361" w:rsidRDefault="003B7361" w:rsidP="003B7361">
            <w:pPr>
              <w:rPr>
                <w:rFonts w:ascii="Times New Roman" w:eastAsia="Times New Roman" w:hAnsi="Times New Roman" w:cs="Times New Roman"/>
                <w:color w:val="000000"/>
                <w:sz w:val="24"/>
                <w:szCs w:val="24"/>
              </w:rPr>
            </w:pPr>
            <w:bookmarkStart w:id="23" w:name="_Hlk86514559"/>
            <w:r w:rsidRPr="003B7361">
              <w:rPr>
                <w:rFonts w:ascii="Times New Roman" w:eastAsia="Times New Roman" w:hAnsi="Times New Roman" w:cs="Times New Roman"/>
                <w:color w:val="000000"/>
                <w:sz w:val="24"/>
                <w:szCs w:val="24"/>
              </w:rPr>
              <w:t>По-екологично чисто производство</w:t>
            </w:r>
          </w:p>
        </w:tc>
        <w:tc>
          <w:tcPr>
            <w:tcW w:w="1134" w:type="dxa"/>
            <w:noWrap/>
            <w:vAlign w:val="center"/>
            <w:hideMark/>
          </w:tcPr>
          <w:p w14:paraId="639BE0D8" w14:textId="5728B02A" w:rsidR="003B7361" w:rsidRPr="003B7361" w:rsidRDefault="001C7A88" w:rsidP="003B73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C7A88">
              <w:rPr>
                <w:rFonts w:ascii="Times New Roman" w:eastAsia="Times New Roman" w:hAnsi="Times New Roman" w:cs="Times New Roman"/>
                <w:color w:val="000000"/>
                <w:sz w:val="24"/>
                <w:szCs w:val="24"/>
              </w:rPr>
              <w:t>2,86</w:t>
            </w:r>
          </w:p>
        </w:tc>
      </w:tr>
    </w:tbl>
    <w:bookmarkEnd w:id="23"/>
    <w:p w14:paraId="40B5C1A6" w14:textId="53411048" w:rsidR="00E33D56" w:rsidRDefault="001463A3" w:rsidP="001463A3">
      <w:pPr>
        <w:ind w:firstLine="709"/>
        <w:jc w:val="center"/>
        <w:rPr>
          <w:rFonts w:ascii="Times New Roman" w:hAnsi="Times New Roman" w:cs="Times New Roman"/>
          <w:sz w:val="26"/>
          <w:szCs w:val="26"/>
        </w:rPr>
      </w:pPr>
      <w:r w:rsidRPr="00EB6334">
        <w:rPr>
          <w:rFonts w:ascii="Times New Roman" w:hAnsi="Times New Roman" w:cs="Times New Roman"/>
        </w:rPr>
        <w:t xml:space="preserve">Забележка: </w:t>
      </w:r>
      <w:r>
        <w:rPr>
          <w:rFonts w:ascii="Times New Roman" w:hAnsi="Times New Roman" w:cs="Times New Roman"/>
        </w:rPr>
        <w:t xml:space="preserve">Средната оценка е </w:t>
      </w:r>
      <w:bookmarkStart w:id="24" w:name="_Hlk88475838"/>
      <w:r>
        <w:rPr>
          <w:rFonts w:ascii="Times New Roman" w:hAnsi="Times New Roman" w:cs="Times New Roman"/>
        </w:rPr>
        <w:t xml:space="preserve">изчислена от отговори с ранг от 1 до 4, като </w:t>
      </w:r>
      <w:r w:rsidR="001C7A88">
        <w:rPr>
          <w:rFonts w:ascii="Times New Roman" w:hAnsi="Times New Roman" w:cs="Times New Roman"/>
          <w:lang w:val="en-US"/>
        </w:rPr>
        <w:t>4</w:t>
      </w:r>
      <w:r w:rsidRPr="001463A3">
        <w:rPr>
          <w:rFonts w:ascii="Times New Roman" w:hAnsi="Times New Roman" w:cs="Times New Roman"/>
        </w:rPr>
        <w:t xml:space="preserve"> </w:t>
      </w:r>
      <w:r w:rsidR="00AD5888">
        <w:rPr>
          <w:rFonts w:ascii="Times New Roman" w:hAnsi="Times New Roman" w:cs="Times New Roman"/>
        </w:rPr>
        <w:t xml:space="preserve">е </w:t>
      </w:r>
      <w:r>
        <w:rPr>
          <w:rFonts w:ascii="Times New Roman" w:hAnsi="Times New Roman" w:cs="Times New Roman"/>
        </w:rPr>
        <w:t>с</w:t>
      </w:r>
      <w:r w:rsidRPr="001463A3">
        <w:rPr>
          <w:rFonts w:ascii="Times New Roman" w:hAnsi="Times New Roman" w:cs="Times New Roman"/>
        </w:rPr>
        <w:t>ъществено увеличение</w:t>
      </w:r>
      <w:r>
        <w:rPr>
          <w:rFonts w:ascii="Times New Roman" w:hAnsi="Times New Roman" w:cs="Times New Roman"/>
        </w:rPr>
        <w:t xml:space="preserve">, </w:t>
      </w:r>
      <w:r w:rsidR="001C7A88">
        <w:rPr>
          <w:rFonts w:ascii="Times New Roman" w:hAnsi="Times New Roman" w:cs="Times New Roman"/>
          <w:lang w:val="en-US"/>
        </w:rPr>
        <w:t>3</w:t>
      </w:r>
      <w:r w:rsidRPr="001463A3">
        <w:rPr>
          <w:rFonts w:ascii="Times New Roman" w:hAnsi="Times New Roman" w:cs="Times New Roman"/>
        </w:rPr>
        <w:t xml:space="preserve"> </w:t>
      </w:r>
      <w:r w:rsidR="00AD5888">
        <w:rPr>
          <w:rFonts w:ascii="Times New Roman" w:hAnsi="Times New Roman" w:cs="Times New Roman"/>
        </w:rPr>
        <w:t xml:space="preserve">е </w:t>
      </w:r>
      <w:r>
        <w:rPr>
          <w:rFonts w:ascii="Times New Roman" w:hAnsi="Times New Roman" w:cs="Times New Roman"/>
        </w:rPr>
        <w:t>у</w:t>
      </w:r>
      <w:r w:rsidRPr="001463A3">
        <w:rPr>
          <w:rFonts w:ascii="Times New Roman" w:hAnsi="Times New Roman" w:cs="Times New Roman"/>
        </w:rPr>
        <w:t>величение, но не голямо</w:t>
      </w:r>
      <w:r>
        <w:rPr>
          <w:rFonts w:ascii="Times New Roman" w:hAnsi="Times New Roman" w:cs="Times New Roman"/>
        </w:rPr>
        <w:t xml:space="preserve">, </w:t>
      </w:r>
      <w:r w:rsidR="001C7A88">
        <w:rPr>
          <w:rFonts w:ascii="Times New Roman" w:hAnsi="Times New Roman" w:cs="Times New Roman"/>
          <w:lang w:val="en-US"/>
        </w:rPr>
        <w:t>2</w:t>
      </w:r>
      <w:r w:rsidRPr="001463A3">
        <w:rPr>
          <w:rFonts w:ascii="Times New Roman" w:hAnsi="Times New Roman" w:cs="Times New Roman"/>
        </w:rPr>
        <w:t xml:space="preserve"> </w:t>
      </w:r>
      <w:r w:rsidR="00AD5888">
        <w:rPr>
          <w:rFonts w:ascii="Times New Roman" w:hAnsi="Times New Roman" w:cs="Times New Roman"/>
        </w:rPr>
        <w:t xml:space="preserve">е </w:t>
      </w:r>
      <w:r>
        <w:rPr>
          <w:rFonts w:ascii="Times New Roman" w:hAnsi="Times New Roman" w:cs="Times New Roman"/>
        </w:rPr>
        <w:t>б</w:t>
      </w:r>
      <w:r w:rsidRPr="001463A3">
        <w:rPr>
          <w:rFonts w:ascii="Times New Roman" w:hAnsi="Times New Roman" w:cs="Times New Roman"/>
        </w:rPr>
        <w:t>ез промяна</w:t>
      </w:r>
      <w:r w:rsidR="00AD5888">
        <w:rPr>
          <w:rFonts w:ascii="Times New Roman" w:hAnsi="Times New Roman" w:cs="Times New Roman"/>
        </w:rPr>
        <w:t xml:space="preserve"> и</w:t>
      </w:r>
      <w:r>
        <w:rPr>
          <w:rFonts w:ascii="Times New Roman" w:hAnsi="Times New Roman" w:cs="Times New Roman"/>
        </w:rPr>
        <w:t xml:space="preserve"> </w:t>
      </w:r>
      <w:r w:rsidR="001C7A88">
        <w:rPr>
          <w:rFonts w:ascii="Times New Roman" w:hAnsi="Times New Roman" w:cs="Times New Roman"/>
          <w:lang w:val="en-US"/>
        </w:rPr>
        <w:t>1</w:t>
      </w:r>
      <w:r w:rsidRPr="001463A3">
        <w:rPr>
          <w:rFonts w:ascii="Times New Roman" w:hAnsi="Times New Roman" w:cs="Times New Roman"/>
        </w:rPr>
        <w:t xml:space="preserve"> </w:t>
      </w:r>
      <w:r w:rsidR="00AD5888">
        <w:rPr>
          <w:rFonts w:ascii="Times New Roman" w:hAnsi="Times New Roman" w:cs="Times New Roman"/>
        </w:rPr>
        <w:t xml:space="preserve">е </w:t>
      </w:r>
      <w:r>
        <w:rPr>
          <w:rFonts w:ascii="Times New Roman" w:hAnsi="Times New Roman" w:cs="Times New Roman"/>
        </w:rPr>
        <w:t>н</w:t>
      </w:r>
      <w:r w:rsidRPr="001463A3">
        <w:rPr>
          <w:rFonts w:ascii="Times New Roman" w:hAnsi="Times New Roman" w:cs="Times New Roman"/>
        </w:rPr>
        <w:t>амаление</w:t>
      </w:r>
      <w:r>
        <w:rPr>
          <w:rFonts w:ascii="Times New Roman" w:hAnsi="Times New Roman" w:cs="Times New Roman"/>
        </w:rPr>
        <w:t>.</w:t>
      </w:r>
      <w:r w:rsidR="00AD5888">
        <w:rPr>
          <w:rFonts w:ascii="Times New Roman" w:hAnsi="Times New Roman" w:cs="Times New Roman"/>
        </w:rPr>
        <w:t xml:space="preserve"> </w:t>
      </w:r>
      <w:bookmarkEnd w:id="24"/>
    </w:p>
    <w:p w14:paraId="0B50FEBB" w14:textId="77777777" w:rsidR="006029C2" w:rsidRDefault="006029C2" w:rsidP="007360C9">
      <w:pPr>
        <w:ind w:firstLine="567"/>
        <w:jc w:val="both"/>
        <w:rPr>
          <w:rFonts w:ascii="Times New Roman" w:hAnsi="Times New Roman" w:cs="Times New Roman"/>
          <w:sz w:val="26"/>
          <w:szCs w:val="26"/>
        </w:rPr>
      </w:pPr>
    </w:p>
    <w:p w14:paraId="354B63F0" w14:textId="05DD068D" w:rsidR="001E7C47" w:rsidRDefault="001E7C47" w:rsidP="007360C9">
      <w:pPr>
        <w:ind w:firstLine="567"/>
        <w:jc w:val="both"/>
        <w:rPr>
          <w:rFonts w:ascii="Times New Roman" w:hAnsi="Times New Roman" w:cs="Times New Roman"/>
          <w:sz w:val="26"/>
          <w:szCs w:val="26"/>
        </w:rPr>
      </w:pPr>
      <w:r>
        <w:rPr>
          <w:rFonts w:ascii="Times New Roman" w:hAnsi="Times New Roman" w:cs="Times New Roman"/>
          <w:sz w:val="26"/>
          <w:szCs w:val="26"/>
        </w:rPr>
        <w:t xml:space="preserve">В проучването са изследвани следните допълнителни ефекти в резултат на ползването на банковите продукти от ББР, които са: 1) </w:t>
      </w:r>
      <w:r w:rsidRPr="001E7C47">
        <w:rPr>
          <w:rFonts w:ascii="Times New Roman" w:hAnsi="Times New Roman" w:cs="Times New Roman"/>
          <w:sz w:val="26"/>
          <w:szCs w:val="26"/>
        </w:rPr>
        <w:t>Увеличаване на броя на наетите лица във фирмата</w:t>
      </w:r>
      <w:r>
        <w:rPr>
          <w:rFonts w:ascii="Times New Roman" w:hAnsi="Times New Roman" w:cs="Times New Roman"/>
          <w:sz w:val="26"/>
          <w:szCs w:val="26"/>
        </w:rPr>
        <w:t xml:space="preserve">; 2) </w:t>
      </w:r>
      <w:r w:rsidRPr="001E7C47">
        <w:rPr>
          <w:rFonts w:ascii="Times New Roman" w:hAnsi="Times New Roman" w:cs="Times New Roman"/>
          <w:sz w:val="26"/>
          <w:szCs w:val="26"/>
        </w:rPr>
        <w:t>Увеличаване на годишния оборот</w:t>
      </w:r>
      <w:r>
        <w:rPr>
          <w:rFonts w:ascii="Times New Roman" w:hAnsi="Times New Roman" w:cs="Times New Roman"/>
          <w:sz w:val="26"/>
          <w:szCs w:val="26"/>
        </w:rPr>
        <w:t xml:space="preserve">; 3) </w:t>
      </w:r>
      <w:r w:rsidRPr="001E7C47">
        <w:rPr>
          <w:rFonts w:ascii="Times New Roman" w:hAnsi="Times New Roman" w:cs="Times New Roman"/>
          <w:sz w:val="26"/>
          <w:szCs w:val="26"/>
        </w:rPr>
        <w:t>Енергийна ефективност</w:t>
      </w:r>
      <w:r>
        <w:rPr>
          <w:rFonts w:ascii="Times New Roman" w:hAnsi="Times New Roman" w:cs="Times New Roman"/>
          <w:sz w:val="26"/>
          <w:szCs w:val="26"/>
        </w:rPr>
        <w:t xml:space="preserve"> и 4) </w:t>
      </w:r>
      <w:r w:rsidRPr="001E7C47">
        <w:rPr>
          <w:rFonts w:ascii="Times New Roman" w:hAnsi="Times New Roman" w:cs="Times New Roman"/>
          <w:sz w:val="26"/>
          <w:szCs w:val="26"/>
        </w:rPr>
        <w:t>По-екологично чисто производство</w:t>
      </w:r>
      <w:r>
        <w:rPr>
          <w:rFonts w:ascii="Times New Roman" w:hAnsi="Times New Roman" w:cs="Times New Roman"/>
          <w:sz w:val="26"/>
          <w:szCs w:val="26"/>
        </w:rPr>
        <w:t>.</w:t>
      </w:r>
    </w:p>
    <w:bookmarkEnd w:id="20"/>
    <w:p w14:paraId="0CF0CB00" w14:textId="1B8B1FFB" w:rsidR="00E33D56" w:rsidRDefault="001E7C47" w:rsidP="007360C9">
      <w:pPr>
        <w:ind w:firstLine="567"/>
        <w:jc w:val="both"/>
        <w:rPr>
          <w:rFonts w:ascii="Times New Roman" w:hAnsi="Times New Roman" w:cs="Times New Roman"/>
          <w:sz w:val="26"/>
          <w:szCs w:val="26"/>
        </w:rPr>
      </w:pPr>
      <w:r>
        <w:rPr>
          <w:rFonts w:ascii="Times New Roman" w:hAnsi="Times New Roman" w:cs="Times New Roman"/>
          <w:sz w:val="26"/>
          <w:szCs w:val="26"/>
        </w:rPr>
        <w:t>Мениджърите дават своята оценка дали се очаква съществено увеличение, увеличение, но не голям</w:t>
      </w:r>
      <w:r w:rsidR="0096319D">
        <w:rPr>
          <w:rFonts w:ascii="Times New Roman" w:hAnsi="Times New Roman" w:cs="Times New Roman"/>
          <w:sz w:val="26"/>
          <w:szCs w:val="26"/>
        </w:rPr>
        <w:t>о</w:t>
      </w:r>
      <w:r>
        <w:rPr>
          <w:rFonts w:ascii="Times New Roman" w:hAnsi="Times New Roman" w:cs="Times New Roman"/>
          <w:sz w:val="26"/>
          <w:szCs w:val="26"/>
        </w:rPr>
        <w:t xml:space="preserve">, без промяна или намаление (обозначени с кодове от 1 до 4). Теоретично средните оценки се движат между </w:t>
      </w:r>
      <w:r w:rsidR="001C7A88">
        <w:rPr>
          <w:rFonts w:ascii="Times New Roman" w:hAnsi="Times New Roman" w:cs="Times New Roman"/>
          <w:sz w:val="26"/>
          <w:szCs w:val="26"/>
          <w:lang w:val="en-US"/>
        </w:rPr>
        <w:t>4</w:t>
      </w:r>
      <w:r>
        <w:rPr>
          <w:rFonts w:ascii="Times New Roman" w:hAnsi="Times New Roman" w:cs="Times New Roman"/>
          <w:sz w:val="26"/>
          <w:szCs w:val="26"/>
        </w:rPr>
        <w:t xml:space="preserve"> (което означава съществено увеличение) и </w:t>
      </w:r>
      <w:r w:rsidR="001C7A88">
        <w:rPr>
          <w:rFonts w:ascii="Times New Roman" w:hAnsi="Times New Roman" w:cs="Times New Roman"/>
          <w:sz w:val="26"/>
          <w:szCs w:val="26"/>
          <w:lang w:val="en-US"/>
        </w:rPr>
        <w:t>1</w:t>
      </w:r>
      <w:r>
        <w:rPr>
          <w:rFonts w:ascii="Times New Roman" w:hAnsi="Times New Roman" w:cs="Times New Roman"/>
          <w:sz w:val="26"/>
          <w:szCs w:val="26"/>
        </w:rPr>
        <w:t xml:space="preserve"> (намаление), като оценка </w:t>
      </w:r>
      <w:r w:rsidR="001C7A88">
        <w:rPr>
          <w:rFonts w:ascii="Times New Roman" w:hAnsi="Times New Roman" w:cs="Times New Roman"/>
          <w:sz w:val="26"/>
          <w:szCs w:val="26"/>
          <w:lang w:val="en-US"/>
        </w:rPr>
        <w:t>2</w:t>
      </w:r>
      <w:r>
        <w:rPr>
          <w:rFonts w:ascii="Times New Roman" w:hAnsi="Times New Roman" w:cs="Times New Roman"/>
          <w:sz w:val="26"/>
          <w:szCs w:val="26"/>
        </w:rPr>
        <w:t xml:space="preserve"> съответства на </w:t>
      </w:r>
      <w:r w:rsidR="00602D71">
        <w:rPr>
          <w:rFonts w:ascii="Times New Roman" w:hAnsi="Times New Roman" w:cs="Times New Roman"/>
          <w:sz w:val="26"/>
          <w:szCs w:val="26"/>
        </w:rPr>
        <w:t>„</w:t>
      </w:r>
      <w:r>
        <w:rPr>
          <w:rFonts w:ascii="Times New Roman" w:hAnsi="Times New Roman" w:cs="Times New Roman"/>
          <w:sz w:val="26"/>
          <w:szCs w:val="26"/>
        </w:rPr>
        <w:t>без промяна</w:t>
      </w:r>
      <w:r w:rsidR="00602D71">
        <w:rPr>
          <w:rFonts w:ascii="Times New Roman" w:hAnsi="Times New Roman" w:cs="Times New Roman"/>
          <w:sz w:val="26"/>
          <w:szCs w:val="26"/>
        </w:rPr>
        <w:t>“</w:t>
      </w:r>
      <w:r>
        <w:rPr>
          <w:rFonts w:ascii="Times New Roman" w:hAnsi="Times New Roman" w:cs="Times New Roman"/>
          <w:sz w:val="26"/>
          <w:szCs w:val="26"/>
        </w:rPr>
        <w:t>.</w:t>
      </w:r>
      <w:r w:rsidR="001177F0">
        <w:rPr>
          <w:rFonts w:ascii="Times New Roman" w:hAnsi="Times New Roman" w:cs="Times New Roman"/>
          <w:sz w:val="26"/>
          <w:szCs w:val="26"/>
        </w:rPr>
        <w:t xml:space="preserve"> От </w:t>
      </w:r>
      <w:r w:rsidR="00F13E54">
        <w:rPr>
          <w:rFonts w:ascii="Times New Roman" w:hAnsi="Times New Roman" w:cs="Times New Roman"/>
          <w:sz w:val="26"/>
          <w:szCs w:val="26"/>
        </w:rPr>
        <w:t xml:space="preserve">представената по-горе </w:t>
      </w:r>
      <w:r w:rsidR="001177F0">
        <w:rPr>
          <w:rFonts w:ascii="Times New Roman" w:hAnsi="Times New Roman" w:cs="Times New Roman"/>
          <w:sz w:val="26"/>
          <w:szCs w:val="26"/>
        </w:rPr>
        <w:t>таблица</w:t>
      </w:r>
      <w:r w:rsidR="00F13E54">
        <w:rPr>
          <w:rFonts w:ascii="Times New Roman" w:hAnsi="Times New Roman" w:cs="Times New Roman"/>
          <w:sz w:val="26"/>
          <w:szCs w:val="26"/>
        </w:rPr>
        <w:t xml:space="preserve"> </w:t>
      </w:r>
      <w:r w:rsidR="00E67847">
        <w:rPr>
          <w:rFonts w:ascii="Times New Roman" w:hAnsi="Times New Roman" w:cs="Times New Roman"/>
          <w:sz w:val="26"/>
          <w:szCs w:val="26"/>
        </w:rPr>
        <w:t>4</w:t>
      </w:r>
      <w:r w:rsidR="001177F0">
        <w:rPr>
          <w:rFonts w:ascii="Times New Roman" w:hAnsi="Times New Roman" w:cs="Times New Roman"/>
          <w:sz w:val="26"/>
          <w:szCs w:val="26"/>
        </w:rPr>
        <w:t xml:space="preserve"> се забелязва, че всички средни оценки са по-</w:t>
      </w:r>
      <w:r w:rsidR="001C7A88">
        <w:rPr>
          <w:rFonts w:ascii="Times New Roman" w:hAnsi="Times New Roman" w:cs="Times New Roman"/>
          <w:sz w:val="26"/>
          <w:szCs w:val="26"/>
        </w:rPr>
        <w:t>високи</w:t>
      </w:r>
      <w:r w:rsidR="001177F0">
        <w:rPr>
          <w:rFonts w:ascii="Times New Roman" w:hAnsi="Times New Roman" w:cs="Times New Roman"/>
          <w:sz w:val="26"/>
          <w:szCs w:val="26"/>
        </w:rPr>
        <w:t xml:space="preserve"> от </w:t>
      </w:r>
      <w:r w:rsidR="001C7A88">
        <w:rPr>
          <w:rFonts w:ascii="Times New Roman" w:hAnsi="Times New Roman" w:cs="Times New Roman"/>
          <w:sz w:val="26"/>
          <w:szCs w:val="26"/>
        </w:rPr>
        <w:t>2</w:t>
      </w:r>
      <w:r w:rsidR="001177F0">
        <w:rPr>
          <w:rFonts w:ascii="Times New Roman" w:hAnsi="Times New Roman" w:cs="Times New Roman"/>
          <w:sz w:val="26"/>
          <w:szCs w:val="26"/>
        </w:rPr>
        <w:t>, което говори за увеличение.</w:t>
      </w:r>
    </w:p>
    <w:p w14:paraId="319AE8C9" w14:textId="54B8E53A" w:rsidR="001E7C47" w:rsidRDefault="001E7C47" w:rsidP="007360C9">
      <w:pPr>
        <w:ind w:firstLine="567"/>
        <w:jc w:val="both"/>
        <w:rPr>
          <w:rFonts w:ascii="Times New Roman" w:hAnsi="Times New Roman" w:cs="Times New Roman"/>
          <w:sz w:val="26"/>
          <w:szCs w:val="26"/>
        </w:rPr>
      </w:pPr>
      <w:bookmarkStart w:id="25" w:name="_Hlk90978264"/>
      <w:r>
        <w:rPr>
          <w:rFonts w:ascii="Times New Roman" w:hAnsi="Times New Roman" w:cs="Times New Roman"/>
          <w:sz w:val="26"/>
          <w:szCs w:val="26"/>
        </w:rPr>
        <w:t xml:space="preserve">От изследваните допълнителни ефекти от ползването на банковите продукти на ББР най-голямо увеличение се очаква </w:t>
      </w:r>
      <w:r w:rsidR="001177F0">
        <w:rPr>
          <w:rFonts w:ascii="Times New Roman" w:hAnsi="Times New Roman" w:cs="Times New Roman"/>
          <w:sz w:val="26"/>
          <w:szCs w:val="26"/>
        </w:rPr>
        <w:t xml:space="preserve">при годишните обороти на фирмите (със средна оценка </w:t>
      </w:r>
      <w:bookmarkEnd w:id="25"/>
      <w:r w:rsidR="001C7A88">
        <w:rPr>
          <w:rFonts w:ascii="Times New Roman" w:hAnsi="Times New Roman" w:cs="Times New Roman"/>
          <w:sz w:val="26"/>
          <w:szCs w:val="26"/>
        </w:rPr>
        <w:t>3</w:t>
      </w:r>
      <w:r w:rsidR="001177F0" w:rsidRPr="001177F0">
        <w:rPr>
          <w:rFonts w:ascii="Times New Roman" w:hAnsi="Times New Roman" w:cs="Times New Roman"/>
          <w:sz w:val="26"/>
          <w:szCs w:val="26"/>
        </w:rPr>
        <w:t>,</w:t>
      </w:r>
      <w:r w:rsidR="001C7A88">
        <w:rPr>
          <w:rFonts w:ascii="Times New Roman" w:hAnsi="Times New Roman" w:cs="Times New Roman"/>
          <w:sz w:val="26"/>
          <w:szCs w:val="26"/>
        </w:rPr>
        <w:t>44</w:t>
      </w:r>
      <w:r w:rsidR="001177F0">
        <w:rPr>
          <w:rFonts w:ascii="Times New Roman" w:hAnsi="Times New Roman" w:cs="Times New Roman"/>
          <w:sz w:val="26"/>
          <w:szCs w:val="26"/>
        </w:rPr>
        <w:t>). На второ място се нарежда ефект</w:t>
      </w:r>
      <w:r w:rsidR="006F0BB4">
        <w:rPr>
          <w:rFonts w:ascii="Times New Roman" w:hAnsi="Times New Roman" w:cs="Times New Roman"/>
          <w:sz w:val="26"/>
          <w:szCs w:val="26"/>
        </w:rPr>
        <w:t>ът</w:t>
      </w:r>
      <w:r w:rsidR="001177F0">
        <w:rPr>
          <w:rFonts w:ascii="Times New Roman" w:hAnsi="Times New Roman" w:cs="Times New Roman"/>
          <w:sz w:val="26"/>
          <w:szCs w:val="26"/>
        </w:rPr>
        <w:t xml:space="preserve"> на у</w:t>
      </w:r>
      <w:r w:rsidR="001177F0" w:rsidRPr="001177F0">
        <w:rPr>
          <w:rFonts w:ascii="Times New Roman" w:hAnsi="Times New Roman" w:cs="Times New Roman"/>
          <w:sz w:val="26"/>
          <w:szCs w:val="26"/>
        </w:rPr>
        <w:t>величаване на броя на наетите лица във фирмата</w:t>
      </w:r>
      <w:r w:rsidR="001177F0">
        <w:rPr>
          <w:rFonts w:ascii="Times New Roman" w:hAnsi="Times New Roman" w:cs="Times New Roman"/>
          <w:sz w:val="26"/>
          <w:szCs w:val="26"/>
        </w:rPr>
        <w:t xml:space="preserve"> (със средна оценка </w:t>
      </w:r>
      <w:r w:rsidR="002C0724">
        <w:rPr>
          <w:rFonts w:ascii="Times New Roman" w:hAnsi="Times New Roman" w:cs="Times New Roman"/>
          <w:sz w:val="26"/>
          <w:szCs w:val="26"/>
        </w:rPr>
        <w:t>3</w:t>
      </w:r>
      <w:r w:rsidR="001177F0" w:rsidRPr="001177F0">
        <w:rPr>
          <w:rFonts w:ascii="Times New Roman" w:hAnsi="Times New Roman" w:cs="Times New Roman"/>
          <w:sz w:val="26"/>
          <w:szCs w:val="26"/>
        </w:rPr>
        <w:t>,</w:t>
      </w:r>
      <w:r w:rsidR="002C0724">
        <w:rPr>
          <w:rFonts w:ascii="Times New Roman" w:hAnsi="Times New Roman" w:cs="Times New Roman"/>
          <w:sz w:val="26"/>
          <w:szCs w:val="26"/>
        </w:rPr>
        <w:t>08</w:t>
      </w:r>
      <w:r w:rsidR="001177F0">
        <w:rPr>
          <w:rFonts w:ascii="Times New Roman" w:hAnsi="Times New Roman" w:cs="Times New Roman"/>
          <w:sz w:val="26"/>
          <w:szCs w:val="26"/>
        </w:rPr>
        <w:t>). На трето място се нарежда увеличената е</w:t>
      </w:r>
      <w:r w:rsidR="001177F0" w:rsidRPr="001177F0">
        <w:rPr>
          <w:rFonts w:ascii="Times New Roman" w:hAnsi="Times New Roman" w:cs="Times New Roman"/>
          <w:sz w:val="26"/>
          <w:szCs w:val="26"/>
        </w:rPr>
        <w:t>нергийна ефективност</w:t>
      </w:r>
      <w:r w:rsidR="001177F0">
        <w:rPr>
          <w:rFonts w:ascii="Times New Roman" w:hAnsi="Times New Roman" w:cs="Times New Roman"/>
          <w:sz w:val="26"/>
          <w:szCs w:val="26"/>
        </w:rPr>
        <w:t xml:space="preserve"> (със средна оценка </w:t>
      </w:r>
      <w:r w:rsidR="001177F0" w:rsidRPr="001177F0">
        <w:rPr>
          <w:rFonts w:ascii="Times New Roman" w:hAnsi="Times New Roman" w:cs="Times New Roman"/>
          <w:sz w:val="26"/>
          <w:szCs w:val="26"/>
        </w:rPr>
        <w:t>2,9</w:t>
      </w:r>
      <w:r w:rsidR="002C0724">
        <w:rPr>
          <w:rFonts w:ascii="Times New Roman" w:hAnsi="Times New Roman" w:cs="Times New Roman"/>
          <w:sz w:val="26"/>
          <w:szCs w:val="26"/>
        </w:rPr>
        <w:t>1</w:t>
      </w:r>
      <w:r w:rsidR="001177F0">
        <w:rPr>
          <w:rFonts w:ascii="Times New Roman" w:hAnsi="Times New Roman" w:cs="Times New Roman"/>
          <w:sz w:val="26"/>
          <w:szCs w:val="26"/>
        </w:rPr>
        <w:t>) и на четвърто място е п</w:t>
      </w:r>
      <w:r w:rsidR="001177F0" w:rsidRPr="001177F0">
        <w:rPr>
          <w:rFonts w:ascii="Times New Roman" w:hAnsi="Times New Roman" w:cs="Times New Roman"/>
          <w:sz w:val="26"/>
          <w:szCs w:val="26"/>
        </w:rPr>
        <w:t>о-екологично чисто производство</w:t>
      </w:r>
      <w:r w:rsidR="001177F0">
        <w:rPr>
          <w:rFonts w:ascii="Times New Roman" w:hAnsi="Times New Roman" w:cs="Times New Roman"/>
          <w:sz w:val="26"/>
          <w:szCs w:val="26"/>
        </w:rPr>
        <w:t xml:space="preserve"> (със средна оценка </w:t>
      </w:r>
      <w:r w:rsidR="001177F0" w:rsidRPr="001177F0">
        <w:rPr>
          <w:rFonts w:ascii="Times New Roman" w:hAnsi="Times New Roman" w:cs="Times New Roman"/>
          <w:sz w:val="26"/>
          <w:szCs w:val="26"/>
        </w:rPr>
        <w:t>2,</w:t>
      </w:r>
      <w:r w:rsidR="002C0724">
        <w:rPr>
          <w:rFonts w:ascii="Times New Roman" w:hAnsi="Times New Roman" w:cs="Times New Roman"/>
          <w:sz w:val="26"/>
          <w:szCs w:val="26"/>
        </w:rPr>
        <w:t>86</w:t>
      </w:r>
      <w:r w:rsidR="001177F0">
        <w:rPr>
          <w:rFonts w:ascii="Times New Roman" w:hAnsi="Times New Roman" w:cs="Times New Roman"/>
          <w:sz w:val="26"/>
          <w:szCs w:val="26"/>
        </w:rPr>
        <w:t>).</w:t>
      </w:r>
    </w:p>
    <w:p w14:paraId="2ACEEDDA" w14:textId="2FDFC6C5" w:rsidR="00A34504" w:rsidRDefault="00A72E61" w:rsidP="007360C9">
      <w:pPr>
        <w:ind w:firstLine="567"/>
        <w:jc w:val="both"/>
        <w:rPr>
          <w:rFonts w:ascii="Times New Roman" w:hAnsi="Times New Roman" w:cs="Times New Roman"/>
          <w:sz w:val="26"/>
          <w:szCs w:val="26"/>
        </w:rPr>
      </w:pPr>
      <w:r>
        <w:rPr>
          <w:rFonts w:ascii="Times New Roman" w:hAnsi="Times New Roman" w:cs="Times New Roman"/>
          <w:sz w:val="26"/>
          <w:szCs w:val="26"/>
        </w:rPr>
        <w:t>Мениджърите на няколко</w:t>
      </w:r>
      <w:r w:rsidR="00A34504">
        <w:rPr>
          <w:rFonts w:ascii="Times New Roman" w:hAnsi="Times New Roman" w:cs="Times New Roman"/>
          <w:sz w:val="26"/>
          <w:szCs w:val="26"/>
        </w:rPr>
        <w:t xml:space="preserve"> компании посочват и </w:t>
      </w:r>
      <w:r w:rsidR="00F13E54">
        <w:rPr>
          <w:rFonts w:ascii="Times New Roman" w:hAnsi="Times New Roman" w:cs="Times New Roman"/>
          <w:sz w:val="26"/>
          <w:szCs w:val="26"/>
        </w:rPr>
        <w:t xml:space="preserve">други </w:t>
      </w:r>
      <w:r w:rsidR="00A34504">
        <w:rPr>
          <w:rFonts w:ascii="Times New Roman" w:hAnsi="Times New Roman" w:cs="Times New Roman"/>
          <w:sz w:val="26"/>
          <w:szCs w:val="26"/>
        </w:rPr>
        <w:t>допълнителни ефекти</w:t>
      </w:r>
      <w:r>
        <w:rPr>
          <w:rFonts w:ascii="Times New Roman" w:hAnsi="Times New Roman" w:cs="Times New Roman"/>
          <w:sz w:val="26"/>
          <w:szCs w:val="26"/>
        </w:rPr>
        <w:t xml:space="preserve"> от ползването на банковите продукти на ББР</w:t>
      </w:r>
      <w:r w:rsidR="00A34504">
        <w:rPr>
          <w:rFonts w:ascii="Times New Roman" w:hAnsi="Times New Roman" w:cs="Times New Roman"/>
          <w:sz w:val="26"/>
          <w:szCs w:val="26"/>
        </w:rPr>
        <w:t>, като модернизация на производството и подобряване на ликвидните позиции на фирмата.</w:t>
      </w:r>
    </w:p>
    <w:p w14:paraId="30147D99" w14:textId="4EC9F949" w:rsidR="001E0345" w:rsidRDefault="00390E63" w:rsidP="007360C9">
      <w:pPr>
        <w:ind w:firstLine="567"/>
        <w:jc w:val="both"/>
        <w:rPr>
          <w:rFonts w:ascii="Times New Roman" w:hAnsi="Times New Roman" w:cs="Times New Roman"/>
          <w:sz w:val="26"/>
          <w:szCs w:val="26"/>
        </w:rPr>
      </w:pPr>
      <w:r>
        <w:rPr>
          <w:rFonts w:ascii="Times New Roman" w:hAnsi="Times New Roman" w:cs="Times New Roman"/>
          <w:sz w:val="26"/>
          <w:szCs w:val="26"/>
        </w:rPr>
        <w:t xml:space="preserve">Следващият въпрос от анкетата засяга търсенето на банковото финансиране на предприятията през следващите </w:t>
      </w:r>
      <w:r w:rsidRPr="00390E63">
        <w:rPr>
          <w:rFonts w:ascii="Times New Roman" w:hAnsi="Times New Roman" w:cs="Times New Roman"/>
          <w:sz w:val="26"/>
          <w:szCs w:val="26"/>
        </w:rPr>
        <w:t>6 месеца</w:t>
      </w:r>
      <w:r w:rsidR="00FD3FC9">
        <w:rPr>
          <w:rFonts w:ascii="Times New Roman" w:hAnsi="Times New Roman" w:cs="Times New Roman"/>
          <w:sz w:val="26"/>
          <w:szCs w:val="26"/>
        </w:rPr>
        <w:t xml:space="preserve">, т.е. през периода </w:t>
      </w:r>
      <w:r w:rsidR="00F13E54">
        <w:rPr>
          <w:rFonts w:ascii="Times New Roman" w:hAnsi="Times New Roman" w:cs="Times New Roman"/>
          <w:sz w:val="26"/>
          <w:szCs w:val="26"/>
        </w:rPr>
        <w:t xml:space="preserve">от месец </w:t>
      </w:r>
      <w:r w:rsidR="00FD3FC9">
        <w:rPr>
          <w:rFonts w:ascii="Times New Roman" w:hAnsi="Times New Roman" w:cs="Times New Roman"/>
          <w:sz w:val="26"/>
          <w:szCs w:val="26"/>
        </w:rPr>
        <w:t>ноември 2021</w:t>
      </w:r>
      <w:r w:rsidR="00F13E54">
        <w:rPr>
          <w:rFonts w:ascii="Times New Roman" w:hAnsi="Times New Roman" w:cs="Times New Roman"/>
          <w:sz w:val="26"/>
          <w:szCs w:val="26"/>
        </w:rPr>
        <w:t> </w:t>
      </w:r>
      <w:r w:rsidR="00FD3FC9">
        <w:rPr>
          <w:rFonts w:ascii="Times New Roman" w:hAnsi="Times New Roman" w:cs="Times New Roman"/>
          <w:sz w:val="26"/>
          <w:szCs w:val="26"/>
        </w:rPr>
        <w:t>г. до април 2022 г</w:t>
      </w:r>
      <w:r>
        <w:rPr>
          <w:rFonts w:ascii="Times New Roman" w:hAnsi="Times New Roman" w:cs="Times New Roman"/>
          <w:sz w:val="26"/>
          <w:szCs w:val="26"/>
        </w:rPr>
        <w:t>. Резултатите са представени в следващата таблица.</w:t>
      </w:r>
    </w:p>
    <w:p w14:paraId="1568449B" w14:textId="46F040B3" w:rsidR="00390E63" w:rsidRDefault="00390E63" w:rsidP="007360C9">
      <w:pPr>
        <w:ind w:firstLine="567"/>
        <w:jc w:val="both"/>
        <w:rPr>
          <w:rFonts w:ascii="Times New Roman" w:hAnsi="Times New Roman" w:cs="Times New Roman"/>
          <w:sz w:val="26"/>
          <w:szCs w:val="26"/>
        </w:rPr>
      </w:pPr>
      <w:bookmarkStart w:id="26" w:name="_Toc88514874"/>
      <w:r w:rsidRPr="00A30C05">
        <w:rPr>
          <w:rFonts w:ascii="Times New Roman" w:hAnsi="Times New Roman"/>
          <w:sz w:val="26"/>
          <w:szCs w:val="26"/>
        </w:rPr>
        <w:t xml:space="preserve">Таблица </w:t>
      </w:r>
      <w:r w:rsidRPr="00A30C05">
        <w:rPr>
          <w:rFonts w:ascii="Times New Roman" w:hAnsi="Times New Roman"/>
          <w:sz w:val="26"/>
          <w:szCs w:val="26"/>
        </w:rPr>
        <w:fldChar w:fldCharType="begin"/>
      </w:r>
      <w:r w:rsidRPr="00A30C05">
        <w:rPr>
          <w:rFonts w:ascii="Times New Roman" w:hAnsi="Times New Roman"/>
          <w:sz w:val="26"/>
          <w:szCs w:val="26"/>
        </w:rPr>
        <w:instrText xml:space="preserve"> SEQ Таблица \* ARABIC </w:instrText>
      </w:r>
      <w:r w:rsidRPr="00A30C05">
        <w:rPr>
          <w:rFonts w:ascii="Times New Roman" w:hAnsi="Times New Roman"/>
          <w:sz w:val="26"/>
          <w:szCs w:val="26"/>
        </w:rPr>
        <w:fldChar w:fldCharType="separate"/>
      </w:r>
      <w:r w:rsidR="00FA68E2">
        <w:rPr>
          <w:rFonts w:ascii="Times New Roman" w:hAnsi="Times New Roman"/>
          <w:noProof/>
          <w:sz w:val="26"/>
          <w:szCs w:val="26"/>
        </w:rPr>
        <w:t>5</w:t>
      </w:r>
      <w:r w:rsidRPr="00A30C05">
        <w:rPr>
          <w:rFonts w:ascii="Times New Roman" w:hAnsi="Times New Roman"/>
          <w:sz w:val="26"/>
          <w:szCs w:val="26"/>
        </w:rPr>
        <w:fldChar w:fldCharType="end"/>
      </w:r>
      <w:r w:rsidRPr="00A30C05">
        <w:rPr>
          <w:rFonts w:ascii="Times New Roman" w:hAnsi="Times New Roman"/>
          <w:sz w:val="26"/>
          <w:szCs w:val="26"/>
        </w:rPr>
        <w:t>.</w:t>
      </w:r>
      <w:r>
        <w:rPr>
          <w:rFonts w:ascii="Times New Roman" w:hAnsi="Times New Roman"/>
          <w:sz w:val="26"/>
          <w:szCs w:val="26"/>
        </w:rPr>
        <w:t xml:space="preserve"> </w:t>
      </w:r>
      <w:r w:rsidRPr="00390E63">
        <w:rPr>
          <w:rFonts w:ascii="Times New Roman" w:hAnsi="Times New Roman" w:cs="Times New Roman"/>
          <w:sz w:val="26"/>
          <w:szCs w:val="26"/>
        </w:rPr>
        <w:t>През следващите 6 месеца очаквате ли Вашето предприятие да се нуждае от банково финансиране?</w:t>
      </w:r>
      <w:bookmarkEnd w:id="26"/>
    </w:p>
    <w:tbl>
      <w:tblPr>
        <w:tblStyle w:val="PlainTable1"/>
        <w:tblW w:w="8359" w:type="dxa"/>
        <w:tblLook w:val="04A0" w:firstRow="1" w:lastRow="0" w:firstColumn="1" w:lastColumn="0" w:noHBand="0" w:noVBand="1"/>
      </w:tblPr>
      <w:tblGrid>
        <w:gridCol w:w="3563"/>
        <w:gridCol w:w="1429"/>
        <w:gridCol w:w="1893"/>
        <w:gridCol w:w="1843"/>
      </w:tblGrid>
      <w:tr w:rsidR="00371890" w:rsidRPr="00371890" w14:paraId="476F103C" w14:textId="77777777" w:rsidTr="00CD5BA7">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563" w:type="dxa"/>
            <w:noWrap/>
            <w:vAlign w:val="center"/>
            <w:hideMark/>
          </w:tcPr>
          <w:p w14:paraId="67C1DB59" w14:textId="77777777" w:rsidR="00371890" w:rsidRPr="00371890" w:rsidRDefault="00371890" w:rsidP="00CD5BA7">
            <w:pPr>
              <w:jc w:val="center"/>
              <w:rPr>
                <w:rFonts w:ascii="Times New Roman" w:eastAsia="Times New Roman" w:hAnsi="Times New Roman" w:cs="Times New Roman"/>
                <w:color w:val="000000"/>
                <w:sz w:val="24"/>
                <w:szCs w:val="24"/>
              </w:rPr>
            </w:pPr>
            <w:r w:rsidRPr="00371890">
              <w:rPr>
                <w:rFonts w:ascii="Times New Roman" w:eastAsia="Times New Roman" w:hAnsi="Times New Roman" w:cs="Times New Roman"/>
                <w:color w:val="000000"/>
                <w:sz w:val="24"/>
                <w:szCs w:val="24"/>
              </w:rPr>
              <w:t>Отговори</w:t>
            </w:r>
          </w:p>
        </w:tc>
        <w:tc>
          <w:tcPr>
            <w:tcW w:w="1060" w:type="dxa"/>
            <w:noWrap/>
            <w:vAlign w:val="center"/>
            <w:hideMark/>
          </w:tcPr>
          <w:p w14:paraId="1308D427" w14:textId="5229687B" w:rsidR="00371890" w:rsidRPr="00371890" w:rsidRDefault="00155E3B" w:rsidP="00CD5BA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60629">
              <w:rPr>
                <w:rFonts w:ascii="Times New Roman" w:eastAsia="Times New Roman" w:hAnsi="Times New Roman" w:cs="Times New Roman"/>
                <w:color w:val="000000"/>
                <w:sz w:val="24"/>
                <w:szCs w:val="24"/>
              </w:rPr>
              <w:t>Брой</w:t>
            </w:r>
            <w:r>
              <w:rPr>
                <w:rFonts w:ascii="Times New Roman" w:eastAsia="Times New Roman" w:hAnsi="Times New Roman" w:cs="Times New Roman"/>
                <w:color w:val="000000"/>
                <w:sz w:val="24"/>
                <w:szCs w:val="24"/>
              </w:rPr>
              <w:t xml:space="preserve"> на отговорите</w:t>
            </w:r>
          </w:p>
        </w:tc>
        <w:tc>
          <w:tcPr>
            <w:tcW w:w="1893" w:type="dxa"/>
            <w:noWrap/>
            <w:vAlign w:val="center"/>
            <w:hideMark/>
          </w:tcPr>
          <w:p w14:paraId="54BFA872" w14:textId="77777777" w:rsidR="00371890" w:rsidRPr="00371890" w:rsidRDefault="00371890" w:rsidP="00CD5BA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71890">
              <w:rPr>
                <w:rFonts w:ascii="Times New Roman" w:eastAsia="Times New Roman" w:hAnsi="Times New Roman" w:cs="Times New Roman"/>
                <w:color w:val="000000"/>
                <w:sz w:val="24"/>
                <w:szCs w:val="24"/>
              </w:rPr>
              <w:t>Относителен дял от отговорите (%)</w:t>
            </w:r>
          </w:p>
        </w:tc>
        <w:tc>
          <w:tcPr>
            <w:tcW w:w="1843" w:type="dxa"/>
            <w:noWrap/>
            <w:vAlign w:val="center"/>
            <w:hideMark/>
          </w:tcPr>
          <w:p w14:paraId="57ADF3CE" w14:textId="77777777" w:rsidR="00371890" w:rsidRPr="00371890" w:rsidRDefault="00371890" w:rsidP="00CD5BA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71890">
              <w:rPr>
                <w:rFonts w:ascii="Times New Roman" w:eastAsia="Times New Roman" w:hAnsi="Times New Roman" w:cs="Times New Roman"/>
                <w:color w:val="000000"/>
                <w:sz w:val="24"/>
                <w:szCs w:val="24"/>
              </w:rPr>
              <w:t>Относителен дял от фирмите (%)</w:t>
            </w:r>
          </w:p>
        </w:tc>
      </w:tr>
      <w:tr w:rsidR="00371890" w:rsidRPr="00371890" w14:paraId="37BF767D" w14:textId="77777777" w:rsidTr="005E15F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563" w:type="dxa"/>
            <w:noWrap/>
            <w:vAlign w:val="center"/>
            <w:hideMark/>
          </w:tcPr>
          <w:p w14:paraId="0ACEA4F1" w14:textId="77777777" w:rsidR="00371890" w:rsidRPr="00371890" w:rsidRDefault="00371890" w:rsidP="00371890">
            <w:pPr>
              <w:rPr>
                <w:rFonts w:ascii="Times New Roman" w:eastAsia="Times New Roman" w:hAnsi="Times New Roman" w:cs="Times New Roman"/>
                <w:color w:val="000000"/>
                <w:sz w:val="24"/>
                <w:szCs w:val="24"/>
              </w:rPr>
            </w:pPr>
            <w:r w:rsidRPr="00371890">
              <w:rPr>
                <w:rFonts w:ascii="Times New Roman" w:eastAsia="Times New Roman" w:hAnsi="Times New Roman" w:cs="Times New Roman"/>
                <w:color w:val="000000"/>
                <w:sz w:val="24"/>
                <w:szCs w:val="24"/>
              </w:rPr>
              <w:t>Да, кредит за оборотни средства</w:t>
            </w:r>
          </w:p>
        </w:tc>
        <w:tc>
          <w:tcPr>
            <w:tcW w:w="1060" w:type="dxa"/>
            <w:noWrap/>
            <w:vAlign w:val="center"/>
            <w:hideMark/>
          </w:tcPr>
          <w:p w14:paraId="349A6E8B" w14:textId="77777777" w:rsidR="00371890" w:rsidRPr="00371890" w:rsidRDefault="00371890" w:rsidP="005E15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71890">
              <w:rPr>
                <w:rFonts w:ascii="Times New Roman" w:eastAsia="Times New Roman" w:hAnsi="Times New Roman" w:cs="Times New Roman"/>
                <w:color w:val="000000"/>
                <w:sz w:val="24"/>
                <w:szCs w:val="24"/>
              </w:rPr>
              <w:t>277</w:t>
            </w:r>
          </w:p>
        </w:tc>
        <w:tc>
          <w:tcPr>
            <w:tcW w:w="1893" w:type="dxa"/>
            <w:noWrap/>
            <w:vAlign w:val="center"/>
            <w:hideMark/>
          </w:tcPr>
          <w:p w14:paraId="238F9ECB" w14:textId="77777777" w:rsidR="00371890" w:rsidRPr="00371890" w:rsidRDefault="00371890" w:rsidP="005E15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71890">
              <w:rPr>
                <w:rFonts w:ascii="Times New Roman" w:eastAsia="Times New Roman" w:hAnsi="Times New Roman" w:cs="Times New Roman"/>
                <w:color w:val="000000"/>
                <w:sz w:val="24"/>
                <w:szCs w:val="24"/>
              </w:rPr>
              <w:t>41,0%</w:t>
            </w:r>
          </w:p>
        </w:tc>
        <w:tc>
          <w:tcPr>
            <w:tcW w:w="1843" w:type="dxa"/>
            <w:noWrap/>
            <w:vAlign w:val="center"/>
            <w:hideMark/>
          </w:tcPr>
          <w:p w14:paraId="57CB927C" w14:textId="77777777" w:rsidR="00371890" w:rsidRPr="00371890" w:rsidRDefault="00371890" w:rsidP="005E15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71890">
              <w:rPr>
                <w:rFonts w:ascii="Times New Roman" w:eastAsia="Times New Roman" w:hAnsi="Times New Roman" w:cs="Times New Roman"/>
                <w:color w:val="000000"/>
                <w:sz w:val="24"/>
                <w:szCs w:val="24"/>
              </w:rPr>
              <w:t>54,1%</w:t>
            </w:r>
          </w:p>
        </w:tc>
      </w:tr>
      <w:tr w:rsidR="00371890" w:rsidRPr="00371890" w14:paraId="56E73626" w14:textId="77777777" w:rsidTr="005E15F1">
        <w:trPr>
          <w:trHeight w:val="310"/>
        </w:trPr>
        <w:tc>
          <w:tcPr>
            <w:cnfStyle w:val="001000000000" w:firstRow="0" w:lastRow="0" w:firstColumn="1" w:lastColumn="0" w:oddVBand="0" w:evenVBand="0" w:oddHBand="0" w:evenHBand="0" w:firstRowFirstColumn="0" w:firstRowLastColumn="0" w:lastRowFirstColumn="0" w:lastRowLastColumn="0"/>
            <w:tcW w:w="3563" w:type="dxa"/>
            <w:noWrap/>
            <w:vAlign w:val="center"/>
            <w:hideMark/>
          </w:tcPr>
          <w:p w14:paraId="47317246" w14:textId="77777777" w:rsidR="00371890" w:rsidRPr="00371890" w:rsidRDefault="00371890" w:rsidP="00371890">
            <w:pPr>
              <w:rPr>
                <w:rFonts w:ascii="Times New Roman" w:eastAsia="Times New Roman" w:hAnsi="Times New Roman" w:cs="Times New Roman"/>
                <w:color w:val="000000"/>
                <w:sz w:val="24"/>
                <w:szCs w:val="24"/>
              </w:rPr>
            </w:pPr>
            <w:r w:rsidRPr="00371890">
              <w:rPr>
                <w:rFonts w:ascii="Times New Roman" w:eastAsia="Times New Roman" w:hAnsi="Times New Roman" w:cs="Times New Roman"/>
                <w:color w:val="000000"/>
                <w:sz w:val="24"/>
                <w:szCs w:val="24"/>
              </w:rPr>
              <w:t>Да, кредит за инвестиционни цели</w:t>
            </w:r>
          </w:p>
        </w:tc>
        <w:tc>
          <w:tcPr>
            <w:tcW w:w="1060" w:type="dxa"/>
            <w:noWrap/>
            <w:vAlign w:val="center"/>
            <w:hideMark/>
          </w:tcPr>
          <w:p w14:paraId="4EF9D19A" w14:textId="77777777" w:rsidR="00371890" w:rsidRPr="00371890" w:rsidRDefault="00371890" w:rsidP="005E15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71890">
              <w:rPr>
                <w:rFonts w:ascii="Times New Roman" w:eastAsia="Times New Roman" w:hAnsi="Times New Roman" w:cs="Times New Roman"/>
                <w:color w:val="000000"/>
                <w:sz w:val="24"/>
                <w:szCs w:val="24"/>
              </w:rPr>
              <w:t>269</w:t>
            </w:r>
          </w:p>
        </w:tc>
        <w:tc>
          <w:tcPr>
            <w:tcW w:w="1893" w:type="dxa"/>
            <w:noWrap/>
            <w:vAlign w:val="center"/>
            <w:hideMark/>
          </w:tcPr>
          <w:p w14:paraId="60EAE98B" w14:textId="77777777" w:rsidR="00371890" w:rsidRPr="00371890" w:rsidRDefault="00371890" w:rsidP="005E15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71890">
              <w:rPr>
                <w:rFonts w:ascii="Times New Roman" w:eastAsia="Times New Roman" w:hAnsi="Times New Roman" w:cs="Times New Roman"/>
                <w:color w:val="000000"/>
                <w:sz w:val="24"/>
                <w:szCs w:val="24"/>
              </w:rPr>
              <w:t>39,9%</w:t>
            </w:r>
          </w:p>
        </w:tc>
        <w:tc>
          <w:tcPr>
            <w:tcW w:w="1843" w:type="dxa"/>
            <w:noWrap/>
            <w:vAlign w:val="center"/>
            <w:hideMark/>
          </w:tcPr>
          <w:p w14:paraId="2F0E6937" w14:textId="77777777" w:rsidR="00371890" w:rsidRPr="00371890" w:rsidRDefault="00371890" w:rsidP="005E15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71890">
              <w:rPr>
                <w:rFonts w:ascii="Times New Roman" w:eastAsia="Times New Roman" w:hAnsi="Times New Roman" w:cs="Times New Roman"/>
                <w:color w:val="000000"/>
                <w:sz w:val="24"/>
                <w:szCs w:val="24"/>
              </w:rPr>
              <w:t>52,5%</w:t>
            </w:r>
          </w:p>
        </w:tc>
      </w:tr>
      <w:tr w:rsidR="00371890" w:rsidRPr="00371890" w14:paraId="1F4B189E" w14:textId="77777777" w:rsidTr="005E15F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563" w:type="dxa"/>
            <w:noWrap/>
            <w:vAlign w:val="center"/>
            <w:hideMark/>
          </w:tcPr>
          <w:p w14:paraId="7F154178" w14:textId="77777777" w:rsidR="00371890" w:rsidRPr="00371890" w:rsidRDefault="00371890" w:rsidP="00371890">
            <w:pPr>
              <w:rPr>
                <w:rFonts w:ascii="Times New Roman" w:eastAsia="Times New Roman" w:hAnsi="Times New Roman" w:cs="Times New Roman"/>
                <w:color w:val="000000"/>
                <w:sz w:val="24"/>
                <w:szCs w:val="24"/>
              </w:rPr>
            </w:pPr>
            <w:r w:rsidRPr="00371890">
              <w:rPr>
                <w:rFonts w:ascii="Times New Roman" w:eastAsia="Times New Roman" w:hAnsi="Times New Roman" w:cs="Times New Roman"/>
                <w:color w:val="000000"/>
                <w:sz w:val="24"/>
                <w:szCs w:val="24"/>
              </w:rPr>
              <w:t>Да, гаранции</w:t>
            </w:r>
          </w:p>
        </w:tc>
        <w:tc>
          <w:tcPr>
            <w:tcW w:w="1060" w:type="dxa"/>
            <w:noWrap/>
            <w:vAlign w:val="center"/>
            <w:hideMark/>
          </w:tcPr>
          <w:p w14:paraId="6D7D877C" w14:textId="77777777" w:rsidR="00371890" w:rsidRPr="00371890" w:rsidRDefault="00371890" w:rsidP="005E15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71890">
              <w:rPr>
                <w:rFonts w:ascii="Times New Roman" w:eastAsia="Times New Roman" w:hAnsi="Times New Roman" w:cs="Times New Roman"/>
                <w:color w:val="000000"/>
                <w:sz w:val="24"/>
                <w:szCs w:val="24"/>
              </w:rPr>
              <w:t>35</w:t>
            </w:r>
          </w:p>
        </w:tc>
        <w:tc>
          <w:tcPr>
            <w:tcW w:w="1893" w:type="dxa"/>
            <w:noWrap/>
            <w:vAlign w:val="center"/>
            <w:hideMark/>
          </w:tcPr>
          <w:p w14:paraId="03C399A9" w14:textId="77777777" w:rsidR="00371890" w:rsidRPr="00371890" w:rsidRDefault="00371890" w:rsidP="005E15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71890">
              <w:rPr>
                <w:rFonts w:ascii="Times New Roman" w:eastAsia="Times New Roman" w:hAnsi="Times New Roman" w:cs="Times New Roman"/>
                <w:color w:val="000000"/>
                <w:sz w:val="24"/>
                <w:szCs w:val="24"/>
              </w:rPr>
              <w:t>5,2%</w:t>
            </w:r>
          </w:p>
        </w:tc>
        <w:tc>
          <w:tcPr>
            <w:tcW w:w="1843" w:type="dxa"/>
            <w:noWrap/>
            <w:vAlign w:val="center"/>
            <w:hideMark/>
          </w:tcPr>
          <w:p w14:paraId="01EA9462" w14:textId="77777777" w:rsidR="00371890" w:rsidRPr="00371890" w:rsidRDefault="00371890" w:rsidP="005E15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71890">
              <w:rPr>
                <w:rFonts w:ascii="Times New Roman" w:eastAsia="Times New Roman" w:hAnsi="Times New Roman" w:cs="Times New Roman"/>
                <w:color w:val="000000"/>
                <w:sz w:val="24"/>
                <w:szCs w:val="24"/>
              </w:rPr>
              <w:t>6,8%</w:t>
            </w:r>
          </w:p>
        </w:tc>
      </w:tr>
      <w:tr w:rsidR="00371890" w:rsidRPr="00371890" w14:paraId="09A58FD5" w14:textId="77777777" w:rsidTr="005E15F1">
        <w:trPr>
          <w:trHeight w:val="310"/>
        </w:trPr>
        <w:tc>
          <w:tcPr>
            <w:cnfStyle w:val="001000000000" w:firstRow="0" w:lastRow="0" w:firstColumn="1" w:lastColumn="0" w:oddVBand="0" w:evenVBand="0" w:oddHBand="0" w:evenHBand="0" w:firstRowFirstColumn="0" w:firstRowLastColumn="0" w:lastRowFirstColumn="0" w:lastRowLastColumn="0"/>
            <w:tcW w:w="3563" w:type="dxa"/>
            <w:noWrap/>
            <w:vAlign w:val="center"/>
            <w:hideMark/>
          </w:tcPr>
          <w:p w14:paraId="1EFC34E7" w14:textId="77777777" w:rsidR="00371890" w:rsidRPr="00371890" w:rsidRDefault="00371890" w:rsidP="00371890">
            <w:pPr>
              <w:rPr>
                <w:rFonts w:ascii="Times New Roman" w:eastAsia="Times New Roman" w:hAnsi="Times New Roman" w:cs="Times New Roman"/>
                <w:color w:val="000000"/>
                <w:sz w:val="24"/>
                <w:szCs w:val="24"/>
              </w:rPr>
            </w:pPr>
            <w:r w:rsidRPr="00371890">
              <w:rPr>
                <w:rFonts w:ascii="Times New Roman" w:eastAsia="Times New Roman" w:hAnsi="Times New Roman" w:cs="Times New Roman"/>
                <w:color w:val="000000"/>
                <w:sz w:val="24"/>
                <w:szCs w:val="24"/>
              </w:rPr>
              <w:t>Да, акредитив</w:t>
            </w:r>
          </w:p>
        </w:tc>
        <w:tc>
          <w:tcPr>
            <w:tcW w:w="1060" w:type="dxa"/>
            <w:noWrap/>
            <w:vAlign w:val="center"/>
            <w:hideMark/>
          </w:tcPr>
          <w:p w14:paraId="4C8641AE" w14:textId="77777777" w:rsidR="00371890" w:rsidRPr="00371890" w:rsidRDefault="00371890" w:rsidP="005E15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71890">
              <w:rPr>
                <w:rFonts w:ascii="Times New Roman" w:eastAsia="Times New Roman" w:hAnsi="Times New Roman" w:cs="Times New Roman"/>
                <w:color w:val="000000"/>
                <w:sz w:val="24"/>
                <w:szCs w:val="24"/>
              </w:rPr>
              <w:t>8</w:t>
            </w:r>
          </w:p>
        </w:tc>
        <w:tc>
          <w:tcPr>
            <w:tcW w:w="1893" w:type="dxa"/>
            <w:noWrap/>
            <w:vAlign w:val="center"/>
            <w:hideMark/>
          </w:tcPr>
          <w:p w14:paraId="5592A027" w14:textId="77777777" w:rsidR="00371890" w:rsidRPr="00371890" w:rsidRDefault="00371890" w:rsidP="005E15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71890">
              <w:rPr>
                <w:rFonts w:ascii="Times New Roman" w:eastAsia="Times New Roman" w:hAnsi="Times New Roman" w:cs="Times New Roman"/>
                <w:color w:val="000000"/>
                <w:sz w:val="24"/>
                <w:szCs w:val="24"/>
              </w:rPr>
              <w:t>1,2%</w:t>
            </w:r>
          </w:p>
        </w:tc>
        <w:tc>
          <w:tcPr>
            <w:tcW w:w="1843" w:type="dxa"/>
            <w:noWrap/>
            <w:vAlign w:val="center"/>
            <w:hideMark/>
          </w:tcPr>
          <w:p w14:paraId="7516E03E" w14:textId="77777777" w:rsidR="00371890" w:rsidRPr="00371890" w:rsidRDefault="00371890" w:rsidP="005E15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71890">
              <w:rPr>
                <w:rFonts w:ascii="Times New Roman" w:eastAsia="Times New Roman" w:hAnsi="Times New Roman" w:cs="Times New Roman"/>
                <w:color w:val="000000"/>
                <w:sz w:val="24"/>
                <w:szCs w:val="24"/>
              </w:rPr>
              <w:t>1,6%</w:t>
            </w:r>
          </w:p>
        </w:tc>
      </w:tr>
      <w:tr w:rsidR="00371890" w:rsidRPr="00371890" w14:paraId="321FC7CA" w14:textId="77777777" w:rsidTr="005E15F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563" w:type="dxa"/>
            <w:noWrap/>
            <w:vAlign w:val="center"/>
            <w:hideMark/>
          </w:tcPr>
          <w:p w14:paraId="2F8B81AC" w14:textId="77777777" w:rsidR="00371890" w:rsidRPr="00371890" w:rsidRDefault="00371890" w:rsidP="00371890">
            <w:pPr>
              <w:rPr>
                <w:rFonts w:ascii="Times New Roman" w:eastAsia="Times New Roman" w:hAnsi="Times New Roman" w:cs="Times New Roman"/>
                <w:color w:val="000000"/>
                <w:sz w:val="24"/>
                <w:szCs w:val="24"/>
              </w:rPr>
            </w:pPr>
            <w:r w:rsidRPr="00371890">
              <w:rPr>
                <w:rFonts w:ascii="Times New Roman" w:eastAsia="Times New Roman" w:hAnsi="Times New Roman" w:cs="Times New Roman"/>
                <w:color w:val="000000"/>
                <w:sz w:val="24"/>
                <w:szCs w:val="24"/>
              </w:rPr>
              <w:t>Не</w:t>
            </w:r>
          </w:p>
        </w:tc>
        <w:tc>
          <w:tcPr>
            <w:tcW w:w="1060" w:type="dxa"/>
            <w:noWrap/>
            <w:vAlign w:val="center"/>
            <w:hideMark/>
          </w:tcPr>
          <w:p w14:paraId="15FA6C2B" w14:textId="77777777" w:rsidR="00371890" w:rsidRPr="00371890" w:rsidRDefault="00371890" w:rsidP="005E15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71890">
              <w:rPr>
                <w:rFonts w:ascii="Times New Roman" w:eastAsia="Times New Roman" w:hAnsi="Times New Roman" w:cs="Times New Roman"/>
                <w:color w:val="000000"/>
                <w:sz w:val="24"/>
                <w:szCs w:val="24"/>
              </w:rPr>
              <w:t>86</w:t>
            </w:r>
          </w:p>
        </w:tc>
        <w:tc>
          <w:tcPr>
            <w:tcW w:w="1893" w:type="dxa"/>
            <w:noWrap/>
            <w:vAlign w:val="center"/>
            <w:hideMark/>
          </w:tcPr>
          <w:p w14:paraId="43146871" w14:textId="77777777" w:rsidR="00371890" w:rsidRPr="00371890" w:rsidRDefault="00371890" w:rsidP="005E15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71890">
              <w:rPr>
                <w:rFonts w:ascii="Times New Roman" w:eastAsia="Times New Roman" w:hAnsi="Times New Roman" w:cs="Times New Roman"/>
                <w:color w:val="000000"/>
                <w:sz w:val="24"/>
                <w:szCs w:val="24"/>
              </w:rPr>
              <w:t>12,7%</w:t>
            </w:r>
          </w:p>
        </w:tc>
        <w:tc>
          <w:tcPr>
            <w:tcW w:w="1843" w:type="dxa"/>
            <w:noWrap/>
            <w:vAlign w:val="center"/>
            <w:hideMark/>
          </w:tcPr>
          <w:p w14:paraId="00F78116" w14:textId="77777777" w:rsidR="00371890" w:rsidRPr="00371890" w:rsidRDefault="00371890" w:rsidP="005E15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71890">
              <w:rPr>
                <w:rFonts w:ascii="Times New Roman" w:eastAsia="Times New Roman" w:hAnsi="Times New Roman" w:cs="Times New Roman"/>
                <w:color w:val="000000"/>
                <w:sz w:val="24"/>
                <w:szCs w:val="24"/>
              </w:rPr>
              <w:t>16,8%</w:t>
            </w:r>
          </w:p>
        </w:tc>
      </w:tr>
      <w:tr w:rsidR="00371890" w:rsidRPr="00371890" w14:paraId="28552529" w14:textId="77777777" w:rsidTr="005E15F1">
        <w:trPr>
          <w:trHeight w:val="310"/>
        </w:trPr>
        <w:tc>
          <w:tcPr>
            <w:cnfStyle w:val="001000000000" w:firstRow="0" w:lastRow="0" w:firstColumn="1" w:lastColumn="0" w:oddVBand="0" w:evenVBand="0" w:oddHBand="0" w:evenHBand="0" w:firstRowFirstColumn="0" w:firstRowLastColumn="0" w:lastRowFirstColumn="0" w:lastRowLastColumn="0"/>
            <w:tcW w:w="3563" w:type="dxa"/>
            <w:noWrap/>
            <w:vAlign w:val="center"/>
            <w:hideMark/>
          </w:tcPr>
          <w:p w14:paraId="08405CF7" w14:textId="77777777" w:rsidR="00371890" w:rsidRPr="00371890" w:rsidRDefault="00371890" w:rsidP="00371890">
            <w:pPr>
              <w:rPr>
                <w:rFonts w:ascii="Times New Roman" w:eastAsia="Times New Roman" w:hAnsi="Times New Roman" w:cs="Times New Roman"/>
                <w:color w:val="000000"/>
                <w:sz w:val="24"/>
                <w:szCs w:val="24"/>
              </w:rPr>
            </w:pPr>
            <w:r w:rsidRPr="00371890">
              <w:rPr>
                <w:rFonts w:ascii="Times New Roman" w:eastAsia="Times New Roman" w:hAnsi="Times New Roman" w:cs="Times New Roman"/>
                <w:color w:val="000000"/>
                <w:sz w:val="24"/>
                <w:szCs w:val="24"/>
              </w:rPr>
              <w:t>Общо</w:t>
            </w:r>
          </w:p>
        </w:tc>
        <w:tc>
          <w:tcPr>
            <w:tcW w:w="1060" w:type="dxa"/>
            <w:noWrap/>
            <w:vAlign w:val="center"/>
            <w:hideMark/>
          </w:tcPr>
          <w:p w14:paraId="283B20C6" w14:textId="77777777" w:rsidR="00371890" w:rsidRPr="00371890" w:rsidRDefault="00371890" w:rsidP="005E15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71890">
              <w:rPr>
                <w:rFonts w:ascii="Times New Roman" w:eastAsia="Times New Roman" w:hAnsi="Times New Roman" w:cs="Times New Roman"/>
                <w:color w:val="000000"/>
                <w:sz w:val="24"/>
                <w:szCs w:val="24"/>
              </w:rPr>
              <w:t>675</w:t>
            </w:r>
          </w:p>
        </w:tc>
        <w:tc>
          <w:tcPr>
            <w:tcW w:w="1893" w:type="dxa"/>
            <w:noWrap/>
            <w:vAlign w:val="center"/>
            <w:hideMark/>
          </w:tcPr>
          <w:p w14:paraId="7F650E20" w14:textId="77777777" w:rsidR="00371890" w:rsidRPr="00371890" w:rsidRDefault="00371890" w:rsidP="005E15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71890">
              <w:rPr>
                <w:rFonts w:ascii="Times New Roman" w:eastAsia="Times New Roman" w:hAnsi="Times New Roman" w:cs="Times New Roman"/>
                <w:color w:val="000000"/>
                <w:sz w:val="24"/>
                <w:szCs w:val="24"/>
              </w:rPr>
              <w:t>100,0%</w:t>
            </w:r>
          </w:p>
        </w:tc>
        <w:tc>
          <w:tcPr>
            <w:tcW w:w="1843" w:type="dxa"/>
            <w:noWrap/>
            <w:vAlign w:val="center"/>
            <w:hideMark/>
          </w:tcPr>
          <w:p w14:paraId="62DBE10A" w14:textId="77777777" w:rsidR="00371890" w:rsidRPr="00371890" w:rsidRDefault="00371890" w:rsidP="005E15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71890">
              <w:rPr>
                <w:rFonts w:ascii="Times New Roman" w:eastAsia="Times New Roman" w:hAnsi="Times New Roman" w:cs="Times New Roman"/>
                <w:color w:val="000000"/>
                <w:sz w:val="24"/>
                <w:szCs w:val="24"/>
              </w:rPr>
              <w:t>131,8%</w:t>
            </w:r>
          </w:p>
        </w:tc>
      </w:tr>
    </w:tbl>
    <w:p w14:paraId="0A2023EE" w14:textId="3B22FC7C" w:rsidR="00371890" w:rsidRPr="00EB6334" w:rsidRDefault="00371890" w:rsidP="00371890">
      <w:pPr>
        <w:ind w:firstLine="567"/>
        <w:jc w:val="both"/>
        <w:rPr>
          <w:rFonts w:ascii="Times New Roman" w:hAnsi="Times New Roman" w:cs="Times New Roman"/>
        </w:rPr>
      </w:pPr>
      <w:r w:rsidRPr="00EB6334">
        <w:rPr>
          <w:rFonts w:ascii="Times New Roman" w:hAnsi="Times New Roman" w:cs="Times New Roman"/>
        </w:rPr>
        <w:t xml:space="preserve">Забележка: Броят на отговорите е по-голям от броя на </w:t>
      </w:r>
      <w:r>
        <w:rPr>
          <w:rFonts w:ascii="Times New Roman" w:hAnsi="Times New Roman" w:cs="Times New Roman"/>
        </w:rPr>
        <w:t xml:space="preserve">отговорилите </w:t>
      </w:r>
      <w:r w:rsidRPr="00EB6334">
        <w:rPr>
          <w:rFonts w:ascii="Times New Roman" w:hAnsi="Times New Roman" w:cs="Times New Roman"/>
        </w:rPr>
        <w:t xml:space="preserve">фирми, тъй като </w:t>
      </w:r>
      <w:r>
        <w:rPr>
          <w:rFonts w:ascii="Times New Roman" w:hAnsi="Times New Roman" w:cs="Times New Roman"/>
        </w:rPr>
        <w:t xml:space="preserve">някои фирми </w:t>
      </w:r>
      <w:r w:rsidR="00CD5BA7">
        <w:rPr>
          <w:rFonts w:ascii="Times New Roman" w:hAnsi="Times New Roman" w:cs="Times New Roman"/>
        </w:rPr>
        <w:t>се нуждаят от повече от</w:t>
      </w:r>
      <w:r>
        <w:rPr>
          <w:rFonts w:ascii="Times New Roman" w:hAnsi="Times New Roman" w:cs="Times New Roman"/>
        </w:rPr>
        <w:t xml:space="preserve"> един вид кредит</w:t>
      </w:r>
      <w:r w:rsidRPr="00EB6334">
        <w:rPr>
          <w:rFonts w:ascii="Times New Roman" w:hAnsi="Times New Roman" w:cs="Times New Roman"/>
        </w:rPr>
        <w:t>.</w:t>
      </w:r>
    </w:p>
    <w:p w14:paraId="176025EC" w14:textId="0C61449E" w:rsidR="00E33D56" w:rsidRDefault="0096319D" w:rsidP="007360C9">
      <w:pPr>
        <w:ind w:firstLine="567"/>
        <w:jc w:val="both"/>
        <w:rPr>
          <w:rFonts w:ascii="Times New Roman" w:hAnsi="Times New Roman" w:cs="Times New Roman"/>
          <w:sz w:val="26"/>
          <w:szCs w:val="26"/>
        </w:rPr>
      </w:pPr>
      <w:r w:rsidRPr="0067645D">
        <w:rPr>
          <w:rFonts w:ascii="Times New Roman" w:hAnsi="Times New Roman" w:cs="Times New Roman"/>
          <w:b/>
          <w:bCs/>
          <w:sz w:val="26"/>
          <w:szCs w:val="26"/>
        </w:rPr>
        <w:t>В м</w:t>
      </w:r>
      <w:r w:rsidR="00CD5BA7" w:rsidRPr="0067645D">
        <w:rPr>
          <w:rFonts w:ascii="Times New Roman" w:hAnsi="Times New Roman" w:cs="Times New Roman"/>
          <w:b/>
          <w:bCs/>
          <w:sz w:val="26"/>
          <w:szCs w:val="26"/>
        </w:rPr>
        <w:t>алко над половината от фирмите (54,1%) се очаква да имат нужда от кредит за оборотни средства през следващите 6 месеца. Почти същият е относителният дял и на фирмите, които ще се нуждаят от кредит за инвестиционни средства (52,5%). Значително по-малък е делът на фирмите, които ще се нуждаят от гаранции (6,8%) и от акредитив (1,6%).</w:t>
      </w:r>
      <w:r w:rsidR="00CD5BA7">
        <w:rPr>
          <w:rFonts w:ascii="Times New Roman" w:hAnsi="Times New Roman" w:cs="Times New Roman"/>
          <w:sz w:val="26"/>
          <w:szCs w:val="26"/>
        </w:rPr>
        <w:t xml:space="preserve"> От всички анкетирани мениджъри 16,8% заявяват, че </w:t>
      </w:r>
      <w:r w:rsidR="008B0B1D">
        <w:rPr>
          <w:rFonts w:ascii="Times New Roman" w:hAnsi="Times New Roman" w:cs="Times New Roman"/>
          <w:sz w:val="26"/>
          <w:szCs w:val="26"/>
        </w:rPr>
        <w:t xml:space="preserve">тяхното предприятие </w:t>
      </w:r>
      <w:r w:rsidR="00CD5BA7">
        <w:rPr>
          <w:rFonts w:ascii="Times New Roman" w:hAnsi="Times New Roman" w:cs="Times New Roman"/>
          <w:sz w:val="26"/>
          <w:szCs w:val="26"/>
        </w:rPr>
        <w:t>няма да се нужда</w:t>
      </w:r>
      <w:r w:rsidR="008B0B1D">
        <w:rPr>
          <w:rFonts w:ascii="Times New Roman" w:hAnsi="Times New Roman" w:cs="Times New Roman"/>
          <w:sz w:val="26"/>
          <w:szCs w:val="26"/>
        </w:rPr>
        <w:t>е</w:t>
      </w:r>
      <w:r w:rsidR="00CD5BA7">
        <w:rPr>
          <w:rFonts w:ascii="Times New Roman" w:hAnsi="Times New Roman" w:cs="Times New Roman"/>
          <w:sz w:val="26"/>
          <w:szCs w:val="26"/>
        </w:rPr>
        <w:t xml:space="preserve"> от никакво банково финансиране през следващите 6 месеца.</w:t>
      </w:r>
    </w:p>
    <w:p w14:paraId="57F08D4E" w14:textId="7FF5323B" w:rsidR="00390E63" w:rsidRDefault="005607D3" w:rsidP="007360C9">
      <w:pPr>
        <w:ind w:firstLine="567"/>
        <w:jc w:val="both"/>
        <w:rPr>
          <w:rFonts w:ascii="Times New Roman" w:hAnsi="Times New Roman" w:cs="Times New Roman"/>
          <w:sz w:val="26"/>
          <w:szCs w:val="26"/>
        </w:rPr>
      </w:pPr>
      <w:r>
        <w:rPr>
          <w:rFonts w:ascii="Times New Roman" w:hAnsi="Times New Roman" w:cs="Times New Roman"/>
          <w:sz w:val="26"/>
          <w:szCs w:val="26"/>
        </w:rPr>
        <w:t>Логично възниква въпрос</w:t>
      </w:r>
      <w:r w:rsidR="00AF6B22">
        <w:rPr>
          <w:rFonts w:ascii="Times New Roman" w:hAnsi="Times New Roman" w:cs="Times New Roman"/>
          <w:sz w:val="26"/>
          <w:szCs w:val="26"/>
        </w:rPr>
        <w:t>ът</w:t>
      </w:r>
      <w:r w:rsidR="0096319D">
        <w:rPr>
          <w:rFonts w:ascii="Times New Roman" w:hAnsi="Times New Roman" w:cs="Times New Roman"/>
          <w:sz w:val="26"/>
          <w:szCs w:val="26"/>
        </w:rPr>
        <w:t>,</w:t>
      </w:r>
      <w:r>
        <w:rPr>
          <w:rFonts w:ascii="Times New Roman" w:hAnsi="Times New Roman" w:cs="Times New Roman"/>
          <w:sz w:val="26"/>
          <w:szCs w:val="26"/>
        </w:rPr>
        <w:t xml:space="preserve"> ако компаниите ще се нуждаят от банково финансиране през следващите 6 месеца, то за какво биха използвали това финансиране. Резултатите са представени в таблица </w:t>
      </w:r>
      <w:r w:rsidR="00E67847">
        <w:rPr>
          <w:rFonts w:ascii="Times New Roman" w:hAnsi="Times New Roman" w:cs="Times New Roman"/>
          <w:sz w:val="26"/>
          <w:szCs w:val="26"/>
        </w:rPr>
        <w:t>6</w:t>
      </w:r>
      <w:r>
        <w:rPr>
          <w:rFonts w:ascii="Times New Roman" w:hAnsi="Times New Roman" w:cs="Times New Roman"/>
          <w:sz w:val="26"/>
          <w:szCs w:val="26"/>
        </w:rPr>
        <w:t>.</w:t>
      </w:r>
    </w:p>
    <w:p w14:paraId="70FB09CA" w14:textId="0BC6763C" w:rsidR="00390E63" w:rsidRDefault="005607D3" w:rsidP="009F54F1">
      <w:pPr>
        <w:spacing w:after="120"/>
        <w:ind w:firstLine="567"/>
        <w:jc w:val="both"/>
        <w:rPr>
          <w:rFonts w:ascii="Times New Roman" w:hAnsi="Times New Roman" w:cs="Times New Roman"/>
          <w:sz w:val="26"/>
          <w:szCs w:val="26"/>
        </w:rPr>
      </w:pPr>
      <w:bookmarkStart w:id="27" w:name="_Toc88514875"/>
      <w:r w:rsidRPr="00A30C05">
        <w:rPr>
          <w:rFonts w:ascii="Times New Roman" w:hAnsi="Times New Roman"/>
          <w:sz w:val="26"/>
          <w:szCs w:val="26"/>
        </w:rPr>
        <w:t xml:space="preserve">Таблица </w:t>
      </w:r>
      <w:r w:rsidRPr="00A30C05">
        <w:rPr>
          <w:rFonts w:ascii="Times New Roman" w:hAnsi="Times New Roman"/>
          <w:sz w:val="26"/>
          <w:szCs w:val="26"/>
        </w:rPr>
        <w:fldChar w:fldCharType="begin"/>
      </w:r>
      <w:r w:rsidRPr="00A30C05">
        <w:rPr>
          <w:rFonts w:ascii="Times New Roman" w:hAnsi="Times New Roman"/>
          <w:sz w:val="26"/>
          <w:szCs w:val="26"/>
        </w:rPr>
        <w:instrText xml:space="preserve"> SEQ Таблица \* ARABIC </w:instrText>
      </w:r>
      <w:r w:rsidRPr="00A30C05">
        <w:rPr>
          <w:rFonts w:ascii="Times New Roman" w:hAnsi="Times New Roman"/>
          <w:sz w:val="26"/>
          <w:szCs w:val="26"/>
        </w:rPr>
        <w:fldChar w:fldCharType="separate"/>
      </w:r>
      <w:r w:rsidR="00FA68E2">
        <w:rPr>
          <w:rFonts w:ascii="Times New Roman" w:hAnsi="Times New Roman"/>
          <w:noProof/>
          <w:sz w:val="26"/>
          <w:szCs w:val="26"/>
        </w:rPr>
        <w:t>6</w:t>
      </w:r>
      <w:r w:rsidRPr="00A30C05">
        <w:rPr>
          <w:rFonts w:ascii="Times New Roman" w:hAnsi="Times New Roman"/>
          <w:sz w:val="26"/>
          <w:szCs w:val="26"/>
        </w:rPr>
        <w:fldChar w:fldCharType="end"/>
      </w:r>
      <w:r w:rsidRPr="00A30C05">
        <w:rPr>
          <w:rFonts w:ascii="Times New Roman" w:hAnsi="Times New Roman"/>
          <w:sz w:val="26"/>
          <w:szCs w:val="26"/>
        </w:rPr>
        <w:t>.</w:t>
      </w:r>
      <w:r>
        <w:rPr>
          <w:rFonts w:ascii="Times New Roman" w:hAnsi="Times New Roman"/>
          <w:sz w:val="26"/>
          <w:szCs w:val="26"/>
        </w:rPr>
        <w:t xml:space="preserve"> </w:t>
      </w:r>
      <w:r w:rsidRPr="005607D3">
        <w:rPr>
          <w:rFonts w:ascii="Times New Roman" w:hAnsi="Times New Roman"/>
          <w:sz w:val="26"/>
          <w:szCs w:val="26"/>
        </w:rPr>
        <w:t xml:space="preserve">Ако </w:t>
      </w:r>
      <w:r w:rsidR="0096319D">
        <w:rPr>
          <w:rFonts w:ascii="Times New Roman" w:hAnsi="Times New Roman"/>
          <w:sz w:val="26"/>
          <w:szCs w:val="26"/>
        </w:rPr>
        <w:t>се нуждаете от финансиране</w:t>
      </w:r>
      <w:r w:rsidRPr="005607D3">
        <w:rPr>
          <w:rFonts w:ascii="Times New Roman" w:hAnsi="Times New Roman"/>
          <w:sz w:val="26"/>
          <w:szCs w:val="26"/>
        </w:rPr>
        <w:t xml:space="preserve">, то за какво бихте </w:t>
      </w:r>
      <w:r w:rsidR="0096319D">
        <w:rPr>
          <w:rFonts w:ascii="Times New Roman" w:hAnsi="Times New Roman"/>
          <w:sz w:val="26"/>
          <w:szCs w:val="26"/>
        </w:rPr>
        <w:t>го използвали</w:t>
      </w:r>
      <w:r w:rsidRPr="005607D3">
        <w:rPr>
          <w:rFonts w:ascii="Times New Roman" w:hAnsi="Times New Roman"/>
          <w:sz w:val="26"/>
          <w:szCs w:val="26"/>
        </w:rPr>
        <w:t>?</w:t>
      </w:r>
      <w:bookmarkEnd w:id="27"/>
    </w:p>
    <w:tbl>
      <w:tblPr>
        <w:tblStyle w:val="PlainTable1"/>
        <w:tblW w:w="8359" w:type="dxa"/>
        <w:jc w:val="center"/>
        <w:tblLook w:val="04A0" w:firstRow="1" w:lastRow="0" w:firstColumn="1" w:lastColumn="0" w:noHBand="0" w:noVBand="1"/>
      </w:tblPr>
      <w:tblGrid>
        <w:gridCol w:w="3527"/>
        <w:gridCol w:w="1429"/>
        <w:gridCol w:w="1929"/>
        <w:gridCol w:w="1843"/>
      </w:tblGrid>
      <w:tr w:rsidR="005607D3" w:rsidRPr="005607D3" w14:paraId="35F7ED01" w14:textId="77777777" w:rsidTr="00AF6B22">
        <w:trPr>
          <w:cnfStyle w:val="100000000000" w:firstRow="1" w:lastRow="0" w:firstColumn="0" w:lastColumn="0" w:oddVBand="0" w:evenVBand="0" w:oddHBand="0"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527" w:type="dxa"/>
            <w:noWrap/>
            <w:vAlign w:val="center"/>
            <w:hideMark/>
          </w:tcPr>
          <w:p w14:paraId="6D2465A8" w14:textId="0799331B" w:rsidR="005607D3" w:rsidRPr="005607D3" w:rsidRDefault="005607D3" w:rsidP="005607D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Дейности</w:t>
            </w:r>
          </w:p>
        </w:tc>
        <w:tc>
          <w:tcPr>
            <w:tcW w:w="1060" w:type="dxa"/>
            <w:noWrap/>
            <w:vAlign w:val="center"/>
            <w:hideMark/>
          </w:tcPr>
          <w:p w14:paraId="285CBE8A" w14:textId="47059004" w:rsidR="005607D3" w:rsidRPr="005607D3" w:rsidRDefault="00155E3B" w:rsidP="005607D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60629">
              <w:rPr>
                <w:rFonts w:ascii="Times New Roman" w:eastAsia="Times New Roman" w:hAnsi="Times New Roman" w:cs="Times New Roman"/>
                <w:color w:val="000000"/>
                <w:sz w:val="24"/>
                <w:szCs w:val="24"/>
              </w:rPr>
              <w:t>Брой</w:t>
            </w:r>
            <w:r>
              <w:rPr>
                <w:rFonts w:ascii="Times New Roman" w:eastAsia="Times New Roman" w:hAnsi="Times New Roman" w:cs="Times New Roman"/>
                <w:color w:val="000000"/>
                <w:sz w:val="24"/>
                <w:szCs w:val="24"/>
              </w:rPr>
              <w:t xml:space="preserve"> на отговорите</w:t>
            </w:r>
          </w:p>
        </w:tc>
        <w:tc>
          <w:tcPr>
            <w:tcW w:w="1929" w:type="dxa"/>
            <w:noWrap/>
            <w:vAlign w:val="center"/>
            <w:hideMark/>
          </w:tcPr>
          <w:p w14:paraId="09068C2D" w14:textId="77777777" w:rsidR="005607D3" w:rsidRPr="005607D3" w:rsidRDefault="005607D3" w:rsidP="005607D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607D3">
              <w:rPr>
                <w:rFonts w:ascii="Times New Roman" w:eastAsia="Times New Roman" w:hAnsi="Times New Roman" w:cs="Times New Roman"/>
                <w:color w:val="000000"/>
                <w:sz w:val="24"/>
                <w:szCs w:val="24"/>
              </w:rPr>
              <w:t>Относителен дял от отговорите (%)</w:t>
            </w:r>
          </w:p>
        </w:tc>
        <w:tc>
          <w:tcPr>
            <w:tcW w:w="1843" w:type="dxa"/>
            <w:noWrap/>
            <w:vAlign w:val="center"/>
            <w:hideMark/>
          </w:tcPr>
          <w:p w14:paraId="5B3C5E3B" w14:textId="77777777" w:rsidR="005607D3" w:rsidRPr="005607D3" w:rsidRDefault="005607D3" w:rsidP="005607D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607D3">
              <w:rPr>
                <w:rFonts w:ascii="Times New Roman" w:eastAsia="Times New Roman" w:hAnsi="Times New Roman" w:cs="Times New Roman"/>
                <w:color w:val="000000"/>
                <w:sz w:val="24"/>
                <w:szCs w:val="24"/>
              </w:rPr>
              <w:t>Относителен дял от фирмите (%)</w:t>
            </w:r>
          </w:p>
        </w:tc>
      </w:tr>
      <w:tr w:rsidR="005607D3" w:rsidRPr="005607D3" w14:paraId="74C3EBF9" w14:textId="77777777" w:rsidTr="0007544B">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527" w:type="dxa"/>
            <w:noWrap/>
            <w:vAlign w:val="center"/>
            <w:hideMark/>
          </w:tcPr>
          <w:p w14:paraId="034C049A" w14:textId="77777777" w:rsidR="005607D3" w:rsidRPr="005607D3" w:rsidRDefault="005607D3" w:rsidP="005607D3">
            <w:pPr>
              <w:rPr>
                <w:rFonts w:ascii="Times New Roman" w:eastAsia="Times New Roman" w:hAnsi="Times New Roman" w:cs="Times New Roman"/>
                <w:color w:val="000000"/>
                <w:sz w:val="24"/>
                <w:szCs w:val="24"/>
              </w:rPr>
            </w:pPr>
            <w:r w:rsidRPr="005607D3">
              <w:rPr>
                <w:rFonts w:ascii="Times New Roman" w:eastAsia="Times New Roman" w:hAnsi="Times New Roman" w:cs="Times New Roman"/>
                <w:color w:val="000000"/>
                <w:sz w:val="24"/>
                <w:szCs w:val="24"/>
              </w:rPr>
              <w:t>Разширяване на дейността</w:t>
            </w:r>
          </w:p>
        </w:tc>
        <w:tc>
          <w:tcPr>
            <w:tcW w:w="1060" w:type="dxa"/>
            <w:noWrap/>
            <w:vAlign w:val="center"/>
            <w:hideMark/>
          </w:tcPr>
          <w:p w14:paraId="16593521" w14:textId="77777777" w:rsidR="005607D3" w:rsidRPr="005607D3" w:rsidRDefault="005607D3" w:rsidP="000754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607D3">
              <w:rPr>
                <w:rFonts w:ascii="Times New Roman" w:eastAsia="Times New Roman" w:hAnsi="Times New Roman" w:cs="Times New Roman"/>
                <w:color w:val="000000"/>
                <w:sz w:val="24"/>
                <w:szCs w:val="24"/>
              </w:rPr>
              <w:t>297</w:t>
            </w:r>
          </w:p>
        </w:tc>
        <w:tc>
          <w:tcPr>
            <w:tcW w:w="1929" w:type="dxa"/>
            <w:noWrap/>
            <w:vAlign w:val="center"/>
            <w:hideMark/>
          </w:tcPr>
          <w:p w14:paraId="7757FAC5" w14:textId="77777777" w:rsidR="005607D3" w:rsidRPr="005607D3" w:rsidRDefault="005607D3" w:rsidP="000754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607D3">
              <w:rPr>
                <w:rFonts w:ascii="Times New Roman" w:eastAsia="Times New Roman" w:hAnsi="Times New Roman" w:cs="Times New Roman"/>
                <w:color w:val="000000"/>
                <w:sz w:val="24"/>
                <w:szCs w:val="24"/>
              </w:rPr>
              <w:t>37,7%</w:t>
            </w:r>
          </w:p>
        </w:tc>
        <w:tc>
          <w:tcPr>
            <w:tcW w:w="1843" w:type="dxa"/>
            <w:noWrap/>
            <w:vAlign w:val="center"/>
            <w:hideMark/>
          </w:tcPr>
          <w:p w14:paraId="053C48DD" w14:textId="77777777" w:rsidR="005607D3" w:rsidRPr="005607D3" w:rsidRDefault="005607D3" w:rsidP="000754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607D3">
              <w:rPr>
                <w:rFonts w:ascii="Times New Roman" w:eastAsia="Times New Roman" w:hAnsi="Times New Roman" w:cs="Times New Roman"/>
                <w:color w:val="000000"/>
                <w:sz w:val="24"/>
                <w:szCs w:val="24"/>
              </w:rPr>
              <w:t>65,9%</w:t>
            </w:r>
          </w:p>
        </w:tc>
      </w:tr>
      <w:tr w:rsidR="005607D3" w:rsidRPr="005607D3" w14:paraId="24D7EC28" w14:textId="77777777" w:rsidTr="0007544B">
        <w:trPr>
          <w:trHeight w:val="310"/>
          <w:jc w:val="center"/>
        </w:trPr>
        <w:tc>
          <w:tcPr>
            <w:cnfStyle w:val="001000000000" w:firstRow="0" w:lastRow="0" w:firstColumn="1" w:lastColumn="0" w:oddVBand="0" w:evenVBand="0" w:oddHBand="0" w:evenHBand="0" w:firstRowFirstColumn="0" w:firstRowLastColumn="0" w:lastRowFirstColumn="0" w:lastRowLastColumn="0"/>
            <w:tcW w:w="3527" w:type="dxa"/>
            <w:noWrap/>
            <w:vAlign w:val="center"/>
            <w:hideMark/>
          </w:tcPr>
          <w:p w14:paraId="1B40974F" w14:textId="77777777" w:rsidR="005607D3" w:rsidRPr="005607D3" w:rsidRDefault="005607D3" w:rsidP="005607D3">
            <w:pPr>
              <w:rPr>
                <w:rFonts w:ascii="Times New Roman" w:eastAsia="Times New Roman" w:hAnsi="Times New Roman" w:cs="Times New Roman"/>
                <w:color w:val="000000"/>
                <w:sz w:val="24"/>
                <w:szCs w:val="24"/>
              </w:rPr>
            </w:pPr>
            <w:r w:rsidRPr="005607D3">
              <w:rPr>
                <w:rFonts w:ascii="Times New Roman" w:eastAsia="Times New Roman" w:hAnsi="Times New Roman" w:cs="Times New Roman"/>
                <w:color w:val="000000"/>
                <w:sz w:val="24"/>
                <w:szCs w:val="24"/>
              </w:rPr>
              <w:t>Покупка на дълготрайни активи</w:t>
            </w:r>
          </w:p>
        </w:tc>
        <w:tc>
          <w:tcPr>
            <w:tcW w:w="1060" w:type="dxa"/>
            <w:noWrap/>
            <w:vAlign w:val="center"/>
            <w:hideMark/>
          </w:tcPr>
          <w:p w14:paraId="17F98240" w14:textId="77777777" w:rsidR="005607D3" w:rsidRPr="005607D3" w:rsidRDefault="005607D3" w:rsidP="000754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607D3">
              <w:rPr>
                <w:rFonts w:ascii="Times New Roman" w:eastAsia="Times New Roman" w:hAnsi="Times New Roman" w:cs="Times New Roman"/>
                <w:color w:val="000000"/>
                <w:sz w:val="24"/>
                <w:szCs w:val="24"/>
              </w:rPr>
              <w:t>237</w:t>
            </w:r>
          </w:p>
        </w:tc>
        <w:tc>
          <w:tcPr>
            <w:tcW w:w="1929" w:type="dxa"/>
            <w:noWrap/>
            <w:vAlign w:val="center"/>
            <w:hideMark/>
          </w:tcPr>
          <w:p w14:paraId="5A068ED7" w14:textId="77777777" w:rsidR="005607D3" w:rsidRPr="005607D3" w:rsidRDefault="005607D3" w:rsidP="000754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607D3">
              <w:rPr>
                <w:rFonts w:ascii="Times New Roman" w:eastAsia="Times New Roman" w:hAnsi="Times New Roman" w:cs="Times New Roman"/>
                <w:color w:val="000000"/>
                <w:sz w:val="24"/>
                <w:szCs w:val="24"/>
              </w:rPr>
              <w:t>30,1%</w:t>
            </w:r>
          </w:p>
        </w:tc>
        <w:tc>
          <w:tcPr>
            <w:tcW w:w="1843" w:type="dxa"/>
            <w:noWrap/>
            <w:vAlign w:val="center"/>
            <w:hideMark/>
          </w:tcPr>
          <w:p w14:paraId="48A2B3C8" w14:textId="77777777" w:rsidR="005607D3" w:rsidRPr="005607D3" w:rsidRDefault="005607D3" w:rsidP="000754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607D3">
              <w:rPr>
                <w:rFonts w:ascii="Times New Roman" w:eastAsia="Times New Roman" w:hAnsi="Times New Roman" w:cs="Times New Roman"/>
                <w:color w:val="000000"/>
                <w:sz w:val="24"/>
                <w:szCs w:val="24"/>
              </w:rPr>
              <w:t>52,5%</w:t>
            </w:r>
          </w:p>
        </w:tc>
      </w:tr>
      <w:tr w:rsidR="005607D3" w:rsidRPr="005607D3" w14:paraId="7BB2A747" w14:textId="77777777" w:rsidTr="0007544B">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527" w:type="dxa"/>
            <w:noWrap/>
            <w:vAlign w:val="center"/>
            <w:hideMark/>
          </w:tcPr>
          <w:p w14:paraId="0A8B6E9C" w14:textId="77777777" w:rsidR="005607D3" w:rsidRPr="005607D3" w:rsidRDefault="005607D3" w:rsidP="005607D3">
            <w:pPr>
              <w:rPr>
                <w:rFonts w:ascii="Times New Roman" w:eastAsia="Times New Roman" w:hAnsi="Times New Roman" w:cs="Times New Roman"/>
                <w:color w:val="000000"/>
                <w:sz w:val="24"/>
                <w:szCs w:val="24"/>
              </w:rPr>
            </w:pPr>
            <w:r w:rsidRPr="005607D3">
              <w:rPr>
                <w:rFonts w:ascii="Times New Roman" w:eastAsia="Times New Roman" w:hAnsi="Times New Roman" w:cs="Times New Roman"/>
                <w:color w:val="000000"/>
                <w:sz w:val="24"/>
                <w:szCs w:val="24"/>
              </w:rPr>
              <w:t>Покриване на текущи задължения</w:t>
            </w:r>
          </w:p>
        </w:tc>
        <w:tc>
          <w:tcPr>
            <w:tcW w:w="1060" w:type="dxa"/>
            <w:noWrap/>
            <w:vAlign w:val="center"/>
            <w:hideMark/>
          </w:tcPr>
          <w:p w14:paraId="221F135E" w14:textId="77777777" w:rsidR="005607D3" w:rsidRPr="005607D3" w:rsidRDefault="005607D3" w:rsidP="000754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607D3">
              <w:rPr>
                <w:rFonts w:ascii="Times New Roman" w:eastAsia="Times New Roman" w:hAnsi="Times New Roman" w:cs="Times New Roman"/>
                <w:color w:val="000000"/>
                <w:sz w:val="24"/>
                <w:szCs w:val="24"/>
              </w:rPr>
              <w:t>124</w:t>
            </w:r>
          </w:p>
        </w:tc>
        <w:tc>
          <w:tcPr>
            <w:tcW w:w="1929" w:type="dxa"/>
            <w:noWrap/>
            <w:vAlign w:val="center"/>
            <w:hideMark/>
          </w:tcPr>
          <w:p w14:paraId="1D36B592" w14:textId="77777777" w:rsidR="005607D3" w:rsidRPr="005607D3" w:rsidRDefault="005607D3" w:rsidP="000754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607D3">
              <w:rPr>
                <w:rFonts w:ascii="Times New Roman" w:eastAsia="Times New Roman" w:hAnsi="Times New Roman" w:cs="Times New Roman"/>
                <w:color w:val="000000"/>
                <w:sz w:val="24"/>
                <w:szCs w:val="24"/>
              </w:rPr>
              <w:t>15,8%</w:t>
            </w:r>
          </w:p>
        </w:tc>
        <w:tc>
          <w:tcPr>
            <w:tcW w:w="1843" w:type="dxa"/>
            <w:noWrap/>
            <w:vAlign w:val="center"/>
            <w:hideMark/>
          </w:tcPr>
          <w:p w14:paraId="56E07343" w14:textId="77777777" w:rsidR="005607D3" w:rsidRPr="005607D3" w:rsidRDefault="005607D3" w:rsidP="000754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607D3">
              <w:rPr>
                <w:rFonts w:ascii="Times New Roman" w:eastAsia="Times New Roman" w:hAnsi="Times New Roman" w:cs="Times New Roman"/>
                <w:color w:val="000000"/>
                <w:sz w:val="24"/>
                <w:szCs w:val="24"/>
              </w:rPr>
              <w:t>27,5%</w:t>
            </w:r>
          </w:p>
        </w:tc>
      </w:tr>
      <w:tr w:rsidR="005607D3" w:rsidRPr="005607D3" w14:paraId="70913FDC" w14:textId="77777777" w:rsidTr="0007544B">
        <w:trPr>
          <w:trHeight w:val="310"/>
          <w:jc w:val="center"/>
        </w:trPr>
        <w:tc>
          <w:tcPr>
            <w:cnfStyle w:val="001000000000" w:firstRow="0" w:lastRow="0" w:firstColumn="1" w:lastColumn="0" w:oddVBand="0" w:evenVBand="0" w:oddHBand="0" w:evenHBand="0" w:firstRowFirstColumn="0" w:firstRowLastColumn="0" w:lastRowFirstColumn="0" w:lastRowLastColumn="0"/>
            <w:tcW w:w="3527" w:type="dxa"/>
            <w:noWrap/>
            <w:vAlign w:val="center"/>
            <w:hideMark/>
          </w:tcPr>
          <w:p w14:paraId="0FC85C1C" w14:textId="77777777" w:rsidR="005607D3" w:rsidRPr="005607D3" w:rsidRDefault="005607D3" w:rsidP="005607D3">
            <w:pPr>
              <w:rPr>
                <w:rFonts w:ascii="Times New Roman" w:eastAsia="Times New Roman" w:hAnsi="Times New Roman" w:cs="Times New Roman"/>
                <w:color w:val="000000"/>
                <w:sz w:val="24"/>
                <w:szCs w:val="24"/>
              </w:rPr>
            </w:pPr>
            <w:r w:rsidRPr="005607D3">
              <w:rPr>
                <w:rFonts w:ascii="Times New Roman" w:eastAsia="Times New Roman" w:hAnsi="Times New Roman" w:cs="Times New Roman"/>
                <w:color w:val="000000"/>
                <w:sz w:val="24"/>
                <w:szCs w:val="24"/>
              </w:rPr>
              <w:t>Разширяване на износа</w:t>
            </w:r>
          </w:p>
        </w:tc>
        <w:tc>
          <w:tcPr>
            <w:tcW w:w="1060" w:type="dxa"/>
            <w:noWrap/>
            <w:vAlign w:val="center"/>
            <w:hideMark/>
          </w:tcPr>
          <w:p w14:paraId="148267D4" w14:textId="77777777" w:rsidR="005607D3" w:rsidRPr="005607D3" w:rsidRDefault="005607D3" w:rsidP="000754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607D3">
              <w:rPr>
                <w:rFonts w:ascii="Times New Roman" w:eastAsia="Times New Roman" w:hAnsi="Times New Roman" w:cs="Times New Roman"/>
                <w:color w:val="000000"/>
                <w:sz w:val="24"/>
                <w:szCs w:val="24"/>
              </w:rPr>
              <w:t>101</w:t>
            </w:r>
          </w:p>
        </w:tc>
        <w:tc>
          <w:tcPr>
            <w:tcW w:w="1929" w:type="dxa"/>
            <w:noWrap/>
            <w:vAlign w:val="center"/>
            <w:hideMark/>
          </w:tcPr>
          <w:p w14:paraId="69D5F8B2" w14:textId="77777777" w:rsidR="005607D3" w:rsidRPr="005607D3" w:rsidRDefault="005607D3" w:rsidP="000754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607D3">
              <w:rPr>
                <w:rFonts w:ascii="Times New Roman" w:eastAsia="Times New Roman" w:hAnsi="Times New Roman" w:cs="Times New Roman"/>
                <w:color w:val="000000"/>
                <w:sz w:val="24"/>
                <w:szCs w:val="24"/>
              </w:rPr>
              <w:t>12,8%</w:t>
            </w:r>
          </w:p>
        </w:tc>
        <w:tc>
          <w:tcPr>
            <w:tcW w:w="1843" w:type="dxa"/>
            <w:noWrap/>
            <w:vAlign w:val="center"/>
            <w:hideMark/>
          </w:tcPr>
          <w:p w14:paraId="50B2A5D8" w14:textId="77777777" w:rsidR="005607D3" w:rsidRPr="005607D3" w:rsidRDefault="005607D3" w:rsidP="000754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607D3">
              <w:rPr>
                <w:rFonts w:ascii="Times New Roman" w:eastAsia="Times New Roman" w:hAnsi="Times New Roman" w:cs="Times New Roman"/>
                <w:color w:val="000000"/>
                <w:sz w:val="24"/>
                <w:szCs w:val="24"/>
              </w:rPr>
              <w:t>22,4%</w:t>
            </w:r>
          </w:p>
        </w:tc>
      </w:tr>
      <w:tr w:rsidR="005607D3" w:rsidRPr="005607D3" w14:paraId="7450322E" w14:textId="77777777" w:rsidTr="0007544B">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527" w:type="dxa"/>
            <w:noWrap/>
            <w:vAlign w:val="center"/>
            <w:hideMark/>
          </w:tcPr>
          <w:p w14:paraId="0F4BC673" w14:textId="77777777" w:rsidR="005607D3" w:rsidRPr="005607D3" w:rsidRDefault="005607D3" w:rsidP="005607D3">
            <w:pPr>
              <w:rPr>
                <w:rFonts w:ascii="Times New Roman" w:eastAsia="Times New Roman" w:hAnsi="Times New Roman" w:cs="Times New Roman"/>
                <w:color w:val="000000"/>
                <w:sz w:val="24"/>
                <w:szCs w:val="24"/>
              </w:rPr>
            </w:pPr>
            <w:r w:rsidRPr="005607D3">
              <w:rPr>
                <w:rFonts w:ascii="Times New Roman" w:eastAsia="Times New Roman" w:hAnsi="Times New Roman" w:cs="Times New Roman"/>
                <w:color w:val="000000"/>
                <w:sz w:val="24"/>
                <w:szCs w:val="24"/>
              </w:rPr>
              <w:t>Друго</w:t>
            </w:r>
          </w:p>
        </w:tc>
        <w:tc>
          <w:tcPr>
            <w:tcW w:w="1060" w:type="dxa"/>
            <w:noWrap/>
            <w:vAlign w:val="center"/>
            <w:hideMark/>
          </w:tcPr>
          <w:p w14:paraId="6908D010" w14:textId="77777777" w:rsidR="005607D3" w:rsidRPr="005607D3" w:rsidRDefault="005607D3" w:rsidP="000754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607D3">
              <w:rPr>
                <w:rFonts w:ascii="Times New Roman" w:eastAsia="Times New Roman" w:hAnsi="Times New Roman" w:cs="Times New Roman"/>
                <w:color w:val="000000"/>
                <w:sz w:val="24"/>
                <w:szCs w:val="24"/>
              </w:rPr>
              <w:t>28</w:t>
            </w:r>
          </w:p>
        </w:tc>
        <w:tc>
          <w:tcPr>
            <w:tcW w:w="1929" w:type="dxa"/>
            <w:noWrap/>
            <w:vAlign w:val="center"/>
            <w:hideMark/>
          </w:tcPr>
          <w:p w14:paraId="1222EF0D" w14:textId="77777777" w:rsidR="005607D3" w:rsidRPr="005607D3" w:rsidRDefault="005607D3" w:rsidP="000754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607D3">
              <w:rPr>
                <w:rFonts w:ascii="Times New Roman" w:eastAsia="Times New Roman" w:hAnsi="Times New Roman" w:cs="Times New Roman"/>
                <w:color w:val="000000"/>
                <w:sz w:val="24"/>
                <w:szCs w:val="24"/>
              </w:rPr>
              <w:t>3,6%</w:t>
            </w:r>
          </w:p>
        </w:tc>
        <w:tc>
          <w:tcPr>
            <w:tcW w:w="1843" w:type="dxa"/>
            <w:noWrap/>
            <w:vAlign w:val="center"/>
            <w:hideMark/>
          </w:tcPr>
          <w:p w14:paraId="61397527" w14:textId="77777777" w:rsidR="005607D3" w:rsidRPr="005607D3" w:rsidRDefault="005607D3" w:rsidP="000754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607D3">
              <w:rPr>
                <w:rFonts w:ascii="Times New Roman" w:eastAsia="Times New Roman" w:hAnsi="Times New Roman" w:cs="Times New Roman"/>
                <w:color w:val="000000"/>
                <w:sz w:val="24"/>
                <w:szCs w:val="24"/>
              </w:rPr>
              <w:t>6,2%</w:t>
            </w:r>
          </w:p>
        </w:tc>
      </w:tr>
      <w:tr w:rsidR="005607D3" w:rsidRPr="005607D3" w14:paraId="05541618" w14:textId="77777777" w:rsidTr="0007544B">
        <w:trPr>
          <w:trHeight w:val="310"/>
          <w:jc w:val="center"/>
        </w:trPr>
        <w:tc>
          <w:tcPr>
            <w:cnfStyle w:val="001000000000" w:firstRow="0" w:lastRow="0" w:firstColumn="1" w:lastColumn="0" w:oddVBand="0" w:evenVBand="0" w:oddHBand="0" w:evenHBand="0" w:firstRowFirstColumn="0" w:firstRowLastColumn="0" w:lastRowFirstColumn="0" w:lastRowLastColumn="0"/>
            <w:tcW w:w="3527" w:type="dxa"/>
            <w:noWrap/>
            <w:vAlign w:val="center"/>
            <w:hideMark/>
          </w:tcPr>
          <w:p w14:paraId="43A206D2" w14:textId="77777777" w:rsidR="005607D3" w:rsidRPr="005607D3" w:rsidRDefault="005607D3" w:rsidP="005607D3">
            <w:pPr>
              <w:rPr>
                <w:rFonts w:ascii="Times New Roman" w:eastAsia="Times New Roman" w:hAnsi="Times New Roman" w:cs="Times New Roman"/>
                <w:color w:val="000000"/>
                <w:sz w:val="24"/>
                <w:szCs w:val="24"/>
              </w:rPr>
            </w:pPr>
            <w:r w:rsidRPr="005607D3">
              <w:rPr>
                <w:rFonts w:ascii="Times New Roman" w:eastAsia="Times New Roman" w:hAnsi="Times New Roman" w:cs="Times New Roman"/>
                <w:color w:val="000000"/>
                <w:sz w:val="24"/>
                <w:szCs w:val="24"/>
              </w:rPr>
              <w:t>Общо</w:t>
            </w:r>
          </w:p>
        </w:tc>
        <w:tc>
          <w:tcPr>
            <w:tcW w:w="1060" w:type="dxa"/>
            <w:noWrap/>
            <w:vAlign w:val="center"/>
            <w:hideMark/>
          </w:tcPr>
          <w:p w14:paraId="39EC86B9" w14:textId="77777777" w:rsidR="005607D3" w:rsidRPr="005607D3" w:rsidRDefault="005607D3" w:rsidP="000754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607D3">
              <w:rPr>
                <w:rFonts w:ascii="Times New Roman" w:eastAsia="Times New Roman" w:hAnsi="Times New Roman" w:cs="Times New Roman"/>
                <w:color w:val="000000"/>
                <w:sz w:val="24"/>
                <w:szCs w:val="24"/>
              </w:rPr>
              <w:t>787</w:t>
            </w:r>
          </w:p>
        </w:tc>
        <w:tc>
          <w:tcPr>
            <w:tcW w:w="1929" w:type="dxa"/>
            <w:noWrap/>
            <w:vAlign w:val="center"/>
            <w:hideMark/>
          </w:tcPr>
          <w:p w14:paraId="41F93848" w14:textId="77777777" w:rsidR="005607D3" w:rsidRPr="005607D3" w:rsidRDefault="005607D3" w:rsidP="000754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607D3">
              <w:rPr>
                <w:rFonts w:ascii="Times New Roman" w:eastAsia="Times New Roman" w:hAnsi="Times New Roman" w:cs="Times New Roman"/>
                <w:color w:val="000000"/>
                <w:sz w:val="24"/>
                <w:szCs w:val="24"/>
              </w:rPr>
              <w:t>100,0%</w:t>
            </w:r>
          </w:p>
        </w:tc>
        <w:tc>
          <w:tcPr>
            <w:tcW w:w="1843" w:type="dxa"/>
            <w:noWrap/>
            <w:vAlign w:val="center"/>
            <w:hideMark/>
          </w:tcPr>
          <w:p w14:paraId="10F0EA2A" w14:textId="77777777" w:rsidR="005607D3" w:rsidRPr="005607D3" w:rsidRDefault="005607D3" w:rsidP="000754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607D3">
              <w:rPr>
                <w:rFonts w:ascii="Times New Roman" w:eastAsia="Times New Roman" w:hAnsi="Times New Roman" w:cs="Times New Roman"/>
                <w:color w:val="000000"/>
                <w:sz w:val="24"/>
                <w:szCs w:val="24"/>
              </w:rPr>
              <w:t>174,5%</w:t>
            </w:r>
          </w:p>
        </w:tc>
      </w:tr>
    </w:tbl>
    <w:p w14:paraId="3A4AC89B" w14:textId="5DA85865" w:rsidR="005607D3" w:rsidRPr="00EB6334" w:rsidRDefault="005607D3" w:rsidP="005607D3">
      <w:pPr>
        <w:ind w:firstLine="567"/>
        <w:jc w:val="both"/>
        <w:rPr>
          <w:rFonts w:ascii="Times New Roman" w:hAnsi="Times New Roman" w:cs="Times New Roman"/>
        </w:rPr>
      </w:pPr>
      <w:r w:rsidRPr="00EB6334">
        <w:rPr>
          <w:rFonts w:ascii="Times New Roman" w:hAnsi="Times New Roman" w:cs="Times New Roman"/>
        </w:rPr>
        <w:t xml:space="preserve">Забележка: Броят на отговорите е по-голям от броя на </w:t>
      </w:r>
      <w:r>
        <w:rPr>
          <w:rFonts w:ascii="Times New Roman" w:hAnsi="Times New Roman" w:cs="Times New Roman"/>
        </w:rPr>
        <w:t xml:space="preserve">отговорилите </w:t>
      </w:r>
      <w:r w:rsidRPr="00EB6334">
        <w:rPr>
          <w:rFonts w:ascii="Times New Roman" w:hAnsi="Times New Roman" w:cs="Times New Roman"/>
        </w:rPr>
        <w:t xml:space="preserve">фирми, тъй като </w:t>
      </w:r>
      <w:r>
        <w:rPr>
          <w:rFonts w:ascii="Times New Roman" w:hAnsi="Times New Roman" w:cs="Times New Roman"/>
        </w:rPr>
        <w:t>някои фирми биха използвали банковото финансиране за повече от една дейност</w:t>
      </w:r>
      <w:r w:rsidRPr="00EB6334">
        <w:rPr>
          <w:rFonts w:ascii="Times New Roman" w:hAnsi="Times New Roman" w:cs="Times New Roman"/>
        </w:rPr>
        <w:t>.</w:t>
      </w:r>
    </w:p>
    <w:p w14:paraId="65A0566E" w14:textId="29D1E073" w:rsidR="005607D3" w:rsidRDefault="00E77900" w:rsidP="007360C9">
      <w:pPr>
        <w:ind w:firstLine="567"/>
        <w:jc w:val="both"/>
        <w:rPr>
          <w:rFonts w:ascii="Times New Roman" w:hAnsi="Times New Roman" w:cs="Times New Roman"/>
          <w:sz w:val="26"/>
          <w:szCs w:val="26"/>
        </w:rPr>
      </w:pPr>
      <w:r>
        <w:rPr>
          <w:rFonts w:ascii="Times New Roman" w:hAnsi="Times New Roman" w:cs="Times New Roman"/>
          <w:sz w:val="26"/>
          <w:szCs w:val="26"/>
        </w:rPr>
        <w:t>Близо две трети (65,9%) от фирмите</w:t>
      </w:r>
      <w:r w:rsidR="006F7808">
        <w:rPr>
          <w:rFonts w:ascii="Times New Roman" w:hAnsi="Times New Roman" w:cs="Times New Roman"/>
          <w:sz w:val="26"/>
          <w:szCs w:val="26"/>
        </w:rPr>
        <w:t>,</w:t>
      </w:r>
      <w:r>
        <w:rPr>
          <w:rFonts w:ascii="Times New Roman" w:hAnsi="Times New Roman" w:cs="Times New Roman"/>
          <w:sz w:val="26"/>
          <w:szCs w:val="26"/>
        </w:rPr>
        <w:t xml:space="preserve"> които ще се нуждаят от банково финансиране през следващите 6 месеца посочват, че то им е необходимо за разширяване на дейността. Малко над половината (52,5%) от фирмите</w:t>
      </w:r>
      <w:r w:rsidR="00B31C91">
        <w:rPr>
          <w:rFonts w:ascii="Times New Roman" w:hAnsi="Times New Roman" w:cs="Times New Roman"/>
          <w:sz w:val="26"/>
          <w:szCs w:val="26"/>
        </w:rPr>
        <w:t>,</w:t>
      </w:r>
      <w:r>
        <w:rPr>
          <w:rFonts w:ascii="Times New Roman" w:hAnsi="Times New Roman" w:cs="Times New Roman"/>
          <w:sz w:val="26"/>
          <w:szCs w:val="26"/>
        </w:rPr>
        <w:t xml:space="preserve"> на които ще им бъде необходимо банково финансиране посочват, че то ще им бъде необходимо за покупка на дълготрайни активи. </w:t>
      </w:r>
      <w:r w:rsidR="00EF31BF">
        <w:rPr>
          <w:rFonts w:ascii="Times New Roman" w:hAnsi="Times New Roman" w:cs="Times New Roman"/>
          <w:sz w:val="26"/>
          <w:szCs w:val="26"/>
        </w:rPr>
        <w:t>Над една четвърт (</w:t>
      </w:r>
      <w:r w:rsidR="00EF31BF" w:rsidRPr="00EF31BF">
        <w:rPr>
          <w:rFonts w:ascii="Times New Roman" w:hAnsi="Times New Roman" w:cs="Times New Roman"/>
          <w:sz w:val="26"/>
          <w:szCs w:val="26"/>
        </w:rPr>
        <w:t>27,5%</w:t>
      </w:r>
      <w:r w:rsidR="00EF31BF">
        <w:rPr>
          <w:rFonts w:ascii="Times New Roman" w:hAnsi="Times New Roman" w:cs="Times New Roman"/>
          <w:sz w:val="26"/>
          <w:szCs w:val="26"/>
        </w:rPr>
        <w:t>) от мениджърите посочват, че ще им бъде необходимо банково финансиране за покриване на текущи задължения, а 22,4% посочват</w:t>
      </w:r>
      <w:r w:rsidR="00B31C91">
        <w:rPr>
          <w:rFonts w:ascii="Times New Roman" w:hAnsi="Times New Roman" w:cs="Times New Roman"/>
          <w:sz w:val="26"/>
          <w:szCs w:val="26"/>
        </w:rPr>
        <w:t>,</w:t>
      </w:r>
      <w:r w:rsidR="00EF31BF">
        <w:rPr>
          <w:rFonts w:ascii="Times New Roman" w:hAnsi="Times New Roman" w:cs="Times New Roman"/>
          <w:sz w:val="26"/>
          <w:szCs w:val="26"/>
        </w:rPr>
        <w:t xml:space="preserve"> че ще се нуждаят от банково финансиране за разширяване на износа. Останалите 6,2% от компаниите посочват друга причина, като рефинансиране на </w:t>
      </w:r>
      <w:r w:rsidR="0096319D">
        <w:rPr>
          <w:rFonts w:ascii="Times New Roman" w:hAnsi="Times New Roman" w:cs="Times New Roman"/>
          <w:sz w:val="26"/>
          <w:szCs w:val="26"/>
        </w:rPr>
        <w:t>съществуващ вече</w:t>
      </w:r>
      <w:r w:rsidR="00EF31BF">
        <w:rPr>
          <w:rFonts w:ascii="Times New Roman" w:hAnsi="Times New Roman" w:cs="Times New Roman"/>
          <w:sz w:val="26"/>
          <w:szCs w:val="26"/>
        </w:rPr>
        <w:t xml:space="preserve"> кредит, подобряване на конкурентоспособността, справяне с кризата, оптимизиране на дейността и други.</w:t>
      </w:r>
    </w:p>
    <w:p w14:paraId="6BE58ED0" w14:textId="739C5BFD" w:rsidR="00732987" w:rsidRDefault="00732987" w:rsidP="007360C9">
      <w:pPr>
        <w:ind w:firstLine="567"/>
        <w:jc w:val="both"/>
        <w:rPr>
          <w:rFonts w:ascii="Times New Roman" w:hAnsi="Times New Roman" w:cs="Times New Roman"/>
          <w:sz w:val="26"/>
          <w:szCs w:val="26"/>
        </w:rPr>
      </w:pPr>
      <w:r>
        <w:rPr>
          <w:rFonts w:ascii="Times New Roman" w:hAnsi="Times New Roman" w:cs="Times New Roman"/>
          <w:sz w:val="26"/>
          <w:szCs w:val="26"/>
        </w:rPr>
        <w:t xml:space="preserve">Мениджърите на няколко компании посочват, че биха използвали това финансиране за </w:t>
      </w:r>
      <w:r w:rsidR="0022569A" w:rsidRPr="0022569A">
        <w:rPr>
          <w:rFonts w:ascii="Times New Roman" w:hAnsi="Times New Roman" w:cs="Times New Roman"/>
          <w:sz w:val="26"/>
          <w:szCs w:val="26"/>
        </w:rPr>
        <w:t xml:space="preserve">реновиране на съществуващата </w:t>
      </w:r>
      <w:r w:rsidR="0022569A">
        <w:rPr>
          <w:rFonts w:ascii="Times New Roman" w:hAnsi="Times New Roman" w:cs="Times New Roman"/>
          <w:sz w:val="26"/>
          <w:szCs w:val="26"/>
        </w:rPr>
        <w:t xml:space="preserve">производствена </w:t>
      </w:r>
      <w:r w:rsidR="0022569A" w:rsidRPr="0022569A">
        <w:rPr>
          <w:rFonts w:ascii="Times New Roman" w:hAnsi="Times New Roman" w:cs="Times New Roman"/>
          <w:sz w:val="26"/>
          <w:szCs w:val="26"/>
        </w:rPr>
        <w:t>база</w:t>
      </w:r>
      <w:r w:rsidR="0022569A">
        <w:rPr>
          <w:rFonts w:ascii="Times New Roman" w:hAnsi="Times New Roman" w:cs="Times New Roman"/>
          <w:sz w:val="26"/>
          <w:szCs w:val="26"/>
        </w:rPr>
        <w:t xml:space="preserve">, за подобряване на </w:t>
      </w:r>
      <w:r w:rsidR="0022569A" w:rsidRPr="0022569A">
        <w:rPr>
          <w:rFonts w:ascii="Times New Roman" w:hAnsi="Times New Roman" w:cs="Times New Roman"/>
          <w:sz w:val="26"/>
          <w:szCs w:val="26"/>
        </w:rPr>
        <w:t>енергийна ефективност и независимост</w:t>
      </w:r>
      <w:r w:rsidR="0022569A">
        <w:rPr>
          <w:rFonts w:ascii="Times New Roman" w:hAnsi="Times New Roman" w:cs="Times New Roman"/>
          <w:sz w:val="26"/>
          <w:szCs w:val="26"/>
        </w:rPr>
        <w:t xml:space="preserve"> на фирмата, за иновации, а някои посочват просто, че им е необходимо</w:t>
      </w:r>
      <w:r w:rsidR="006F7808">
        <w:rPr>
          <w:rFonts w:ascii="Times New Roman" w:hAnsi="Times New Roman" w:cs="Times New Roman"/>
          <w:sz w:val="26"/>
          <w:szCs w:val="26"/>
        </w:rPr>
        <w:t>,</w:t>
      </w:r>
      <w:r w:rsidR="0022569A">
        <w:rPr>
          <w:rFonts w:ascii="Times New Roman" w:hAnsi="Times New Roman" w:cs="Times New Roman"/>
          <w:sz w:val="26"/>
          <w:szCs w:val="26"/>
        </w:rPr>
        <w:t xml:space="preserve"> за </w:t>
      </w:r>
      <w:r w:rsidR="0022569A" w:rsidRPr="0022569A">
        <w:rPr>
          <w:rFonts w:ascii="Times New Roman" w:hAnsi="Times New Roman" w:cs="Times New Roman"/>
          <w:sz w:val="26"/>
          <w:szCs w:val="26"/>
        </w:rPr>
        <w:t>да могат да продължат стопанска дейност</w:t>
      </w:r>
      <w:r w:rsidR="0022569A">
        <w:rPr>
          <w:rFonts w:ascii="Times New Roman" w:hAnsi="Times New Roman" w:cs="Times New Roman"/>
          <w:sz w:val="26"/>
          <w:szCs w:val="26"/>
        </w:rPr>
        <w:t>.</w:t>
      </w:r>
    </w:p>
    <w:p w14:paraId="681CD61C" w14:textId="2CA7B5B0" w:rsidR="00EF31BF" w:rsidRDefault="00CC56A4" w:rsidP="007360C9">
      <w:pPr>
        <w:ind w:firstLine="567"/>
        <w:jc w:val="both"/>
        <w:rPr>
          <w:rFonts w:ascii="Times New Roman" w:hAnsi="Times New Roman" w:cs="Times New Roman"/>
          <w:sz w:val="26"/>
          <w:szCs w:val="26"/>
        </w:rPr>
      </w:pPr>
      <w:r>
        <w:rPr>
          <w:rFonts w:ascii="Times New Roman" w:hAnsi="Times New Roman" w:cs="Times New Roman"/>
          <w:sz w:val="26"/>
          <w:szCs w:val="26"/>
        </w:rPr>
        <w:t>На следващо място възниква въпрос</w:t>
      </w:r>
      <w:r w:rsidR="006D0B7C">
        <w:rPr>
          <w:rFonts w:ascii="Times New Roman" w:hAnsi="Times New Roman" w:cs="Times New Roman"/>
          <w:sz w:val="26"/>
          <w:szCs w:val="26"/>
        </w:rPr>
        <w:t>ът</w:t>
      </w:r>
      <w:r>
        <w:rPr>
          <w:rFonts w:ascii="Times New Roman" w:hAnsi="Times New Roman" w:cs="Times New Roman"/>
          <w:sz w:val="26"/>
          <w:szCs w:val="26"/>
        </w:rPr>
        <w:t xml:space="preserve">, в </w:t>
      </w:r>
      <w:r w:rsidRPr="00CC56A4">
        <w:rPr>
          <w:rFonts w:ascii="Times New Roman" w:hAnsi="Times New Roman" w:cs="Times New Roman"/>
          <w:sz w:val="26"/>
          <w:szCs w:val="26"/>
        </w:rPr>
        <w:t>случай</w:t>
      </w:r>
      <w:r>
        <w:rPr>
          <w:rFonts w:ascii="Times New Roman" w:hAnsi="Times New Roman" w:cs="Times New Roman"/>
          <w:sz w:val="26"/>
          <w:szCs w:val="26"/>
        </w:rPr>
        <w:t xml:space="preserve"> че предприятията ще</w:t>
      </w:r>
      <w:r w:rsidRPr="00CC56A4">
        <w:rPr>
          <w:rFonts w:ascii="Times New Roman" w:hAnsi="Times New Roman" w:cs="Times New Roman"/>
          <w:sz w:val="26"/>
          <w:szCs w:val="26"/>
        </w:rPr>
        <w:t xml:space="preserve"> се нужда</w:t>
      </w:r>
      <w:r>
        <w:rPr>
          <w:rFonts w:ascii="Times New Roman" w:hAnsi="Times New Roman" w:cs="Times New Roman"/>
          <w:sz w:val="26"/>
          <w:szCs w:val="26"/>
        </w:rPr>
        <w:t>ят</w:t>
      </w:r>
      <w:r w:rsidRPr="00CC56A4">
        <w:rPr>
          <w:rFonts w:ascii="Times New Roman" w:hAnsi="Times New Roman" w:cs="Times New Roman"/>
          <w:sz w:val="26"/>
          <w:szCs w:val="26"/>
        </w:rPr>
        <w:t xml:space="preserve"> от външно финансиране през следващите 6 месеца</w:t>
      </w:r>
      <w:r w:rsidR="0092205C">
        <w:rPr>
          <w:rFonts w:ascii="Times New Roman" w:hAnsi="Times New Roman" w:cs="Times New Roman"/>
          <w:sz w:val="26"/>
          <w:szCs w:val="26"/>
        </w:rPr>
        <w:t xml:space="preserve"> (т.е. в краткосрочен план)</w:t>
      </w:r>
      <w:r w:rsidRPr="00CC56A4">
        <w:rPr>
          <w:rFonts w:ascii="Times New Roman" w:hAnsi="Times New Roman" w:cs="Times New Roman"/>
          <w:sz w:val="26"/>
          <w:szCs w:val="26"/>
        </w:rPr>
        <w:t xml:space="preserve">, то в какъв размер е необходимото </w:t>
      </w:r>
      <w:r w:rsidR="0007544B">
        <w:rPr>
          <w:rFonts w:ascii="Times New Roman" w:hAnsi="Times New Roman" w:cs="Times New Roman"/>
          <w:sz w:val="26"/>
          <w:szCs w:val="26"/>
        </w:rPr>
        <w:t xml:space="preserve">им </w:t>
      </w:r>
      <w:r w:rsidRPr="00CC56A4">
        <w:rPr>
          <w:rFonts w:ascii="Times New Roman" w:hAnsi="Times New Roman" w:cs="Times New Roman"/>
          <w:sz w:val="26"/>
          <w:szCs w:val="26"/>
        </w:rPr>
        <w:t>финансиране</w:t>
      </w:r>
      <w:r>
        <w:rPr>
          <w:rFonts w:ascii="Times New Roman" w:hAnsi="Times New Roman" w:cs="Times New Roman"/>
          <w:sz w:val="26"/>
          <w:szCs w:val="26"/>
        </w:rPr>
        <w:t>. Резултатите са представени на следващата фигура.</w:t>
      </w:r>
    </w:p>
    <w:p w14:paraId="7CE2AF93" w14:textId="4323E470" w:rsidR="00DD6C66" w:rsidRPr="00A56E4E" w:rsidRDefault="00DD6C66" w:rsidP="00DD6C66">
      <w:pPr>
        <w:keepNext/>
        <w:spacing w:after="120"/>
        <w:ind w:firstLine="567"/>
        <w:jc w:val="both"/>
        <w:rPr>
          <w:rFonts w:ascii="Times New Roman" w:hAnsi="Times New Roman"/>
          <w:sz w:val="26"/>
          <w:szCs w:val="26"/>
        </w:rPr>
      </w:pPr>
      <w:bookmarkStart w:id="28" w:name="_Toc88514927"/>
      <w:r w:rsidRPr="002A15AC">
        <w:rPr>
          <w:rFonts w:ascii="Times New Roman" w:hAnsi="Times New Roman"/>
          <w:sz w:val="26"/>
          <w:szCs w:val="26"/>
        </w:rPr>
        <w:t xml:space="preserve">Фигура </w:t>
      </w:r>
      <w:r w:rsidRPr="002A15AC">
        <w:rPr>
          <w:rFonts w:ascii="Times New Roman" w:hAnsi="Times New Roman"/>
          <w:sz w:val="26"/>
          <w:szCs w:val="26"/>
        </w:rPr>
        <w:fldChar w:fldCharType="begin"/>
      </w:r>
      <w:r w:rsidRPr="002A15AC">
        <w:rPr>
          <w:rFonts w:ascii="Times New Roman" w:hAnsi="Times New Roman"/>
          <w:sz w:val="26"/>
          <w:szCs w:val="26"/>
        </w:rPr>
        <w:instrText xml:space="preserve"> SEQ Фигура \* ARABIC </w:instrText>
      </w:r>
      <w:r w:rsidRPr="002A15AC">
        <w:rPr>
          <w:rFonts w:ascii="Times New Roman" w:hAnsi="Times New Roman"/>
          <w:sz w:val="26"/>
          <w:szCs w:val="26"/>
        </w:rPr>
        <w:fldChar w:fldCharType="separate"/>
      </w:r>
      <w:r w:rsidR="00FA68E2">
        <w:rPr>
          <w:rFonts w:ascii="Times New Roman" w:hAnsi="Times New Roman"/>
          <w:noProof/>
          <w:sz w:val="26"/>
          <w:szCs w:val="26"/>
        </w:rPr>
        <w:t>5</w:t>
      </w:r>
      <w:r w:rsidRPr="002A15AC">
        <w:rPr>
          <w:rFonts w:ascii="Times New Roman" w:hAnsi="Times New Roman"/>
          <w:sz w:val="26"/>
          <w:szCs w:val="26"/>
        </w:rPr>
        <w:fldChar w:fldCharType="end"/>
      </w:r>
      <w:r w:rsidRPr="002A15AC">
        <w:rPr>
          <w:rFonts w:ascii="Times New Roman" w:hAnsi="Times New Roman"/>
          <w:sz w:val="26"/>
          <w:szCs w:val="26"/>
        </w:rPr>
        <w:t>.</w:t>
      </w:r>
      <w:r w:rsidRPr="002A15AC">
        <w:rPr>
          <w:rFonts w:cstheme="minorHAnsi"/>
          <w:sz w:val="26"/>
          <w:szCs w:val="26"/>
        </w:rPr>
        <w:t xml:space="preserve"> </w:t>
      </w:r>
      <w:r w:rsidRPr="00DD6C66">
        <w:rPr>
          <w:rFonts w:ascii="Times New Roman" w:hAnsi="Times New Roman" w:cs="Times New Roman"/>
          <w:sz w:val="26"/>
          <w:szCs w:val="26"/>
        </w:rPr>
        <w:t>В случай, че се нуждаете от външно финансиране през следващите 6 месеца, то в какъв размер е необходимото финансиране?</w:t>
      </w:r>
      <w:r w:rsidR="00A56E4E">
        <w:rPr>
          <w:rFonts w:ascii="Times New Roman" w:hAnsi="Times New Roman" w:cs="Times New Roman"/>
          <w:sz w:val="26"/>
          <w:szCs w:val="26"/>
        </w:rPr>
        <w:t xml:space="preserve"> (% от отговорите)</w:t>
      </w:r>
      <w:bookmarkEnd w:id="28"/>
    </w:p>
    <w:p w14:paraId="3C48F39F" w14:textId="4F7A2F04" w:rsidR="00CC56A4" w:rsidRPr="00A56E4E" w:rsidRDefault="00A56E4E" w:rsidP="00A56E4E">
      <w:pPr>
        <w:jc w:val="center"/>
        <w:rPr>
          <w:rFonts w:ascii="Times New Roman" w:hAnsi="Times New Roman" w:cs="Times New Roman"/>
          <w:sz w:val="26"/>
          <w:szCs w:val="26"/>
        </w:rPr>
      </w:pPr>
      <w:r>
        <w:rPr>
          <w:noProof/>
          <w:lang w:val="en-US"/>
        </w:rPr>
        <w:drawing>
          <wp:inline distT="0" distB="0" distL="0" distR="0" wp14:anchorId="1D6A9581" wp14:editId="1CF642AB">
            <wp:extent cx="5356225" cy="2743200"/>
            <wp:effectExtent l="0" t="0" r="15875" b="0"/>
            <wp:docPr id="2" name="Chart 2">
              <a:extLst xmlns:a="http://schemas.openxmlformats.org/drawingml/2006/main">
                <a:ext uri="{FF2B5EF4-FFF2-40B4-BE49-F238E27FC236}">
                  <a16:creationId xmlns:a16="http://schemas.microsoft.com/office/drawing/2014/main" id="{EF2E68CD-41E7-440D-9DEB-B43ABB275D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63FD536" w14:textId="521AFEA1" w:rsidR="005607D3" w:rsidRDefault="008A06D0" w:rsidP="007360C9">
      <w:pPr>
        <w:ind w:firstLine="567"/>
        <w:jc w:val="both"/>
        <w:rPr>
          <w:rFonts w:ascii="Times New Roman" w:hAnsi="Times New Roman" w:cs="Times New Roman"/>
          <w:sz w:val="26"/>
          <w:szCs w:val="26"/>
        </w:rPr>
      </w:pPr>
      <w:bookmarkStart w:id="29" w:name="_Hlk90978480"/>
      <w:r>
        <w:rPr>
          <w:rFonts w:ascii="Times New Roman" w:hAnsi="Times New Roman" w:cs="Times New Roman"/>
          <w:sz w:val="26"/>
          <w:szCs w:val="26"/>
        </w:rPr>
        <w:t xml:space="preserve">Над половината от компаниите (53,9%), които ще се нуждаят от външно финансиране през следващите 6 месеца, ще се нуждаят от финансиране в размер до 350 хиляди лева. </w:t>
      </w:r>
      <w:r w:rsidR="00370084">
        <w:rPr>
          <w:rFonts w:ascii="Times New Roman" w:hAnsi="Times New Roman" w:cs="Times New Roman"/>
          <w:sz w:val="26"/>
          <w:szCs w:val="26"/>
        </w:rPr>
        <w:t xml:space="preserve">На второ място по относителен дял са компаниите, които ще се нуждаят от финансиране през следващите 6 месеца в размер над 350 хил. лв. до 1 млн. лв., </w:t>
      </w:r>
      <w:r w:rsidR="0096319D">
        <w:rPr>
          <w:rFonts w:ascii="Times New Roman" w:hAnsi="Times New Roman" w:cs="Times New Roman"/>
          <w:sz w:val="26"/>
          <w:szCs w:val="26"/>
        </w:rPr>
        <w:t>като техният</w:t>
      </w:r>
      <w:r w:rsidR="00370084">
        <w:rPr>
          <w:rFonts w:ascii="Times New Roman" w:hAnsi="Times New Roman" w:cs="Times New Roman"/>
          <w:sz w:val="26"/>
          <w:szCs w:val="26"/>
        </w:rPr>
        <w:t xml:space="preserve"> относителен дял </w:t>
      </w:r>
      <w:r w:rsidR="0096319D">
        <w:rPr>
          <w:rFonts w:ascii="Times New Roman" w:hAnsi="Times New Roman" w:cs="Times New Roman"/>
          <w:sz w:val="26"/>
          <w:szCs w:val="26"/>
        </w:rPr>
        <w:t xml:space="preserve">е </w:t>
      </w:r>
      <w:r w:rsidR="00370084">
        <w:rPr>
          <w:rFonts w:ascii="Times New Roman" w:hAnsi="Times New Roman" w:cs="Times New Roman"/>
          <w:sz w:val="26"/>
          <w:szCs w:val="26"/>
        </w:rPr>
        <w:t>27,7%. На трето място са компаниите, които ще се нуждаят от финансираме между 1 и 2 млн. лв. с относителен дял 8,9%. Следват тези, които ще се нуждаят между 2 и 5 млн. лв. (5,6%)</w:t>
      </w:r>
      <w:r w:rsidR="0096319D">
        <w:rPr>
          <w:rFonts w:ascii="Times New Roman" w:hAnsi="Times New Roman" w:cs="Times New Roman"/>
          <w:sz w:val="26"/>
          <w:szCs w:val="26"/>
        </w:rPr>
        <w:t xml:space="preserve"> и н</w:t>
      </w:r>
      <w:r w:rsidR="00370084">
        <w:rPr>
          <w:rFonts w:ascii="Times New Roman" w:hAnsi="Times New Roman" w:cs="Times New Roman"/>
          <w:sz w:val="26"/>
          <w:szCs w:val="26"/>
        </w:rPr>
        <w:t xml:space="preserve">акрая по относителен дял са компаниите, които ще се нуждаят от финансиране над 5 млн. лв. през следващите 6 месеца, с относителен дял от 3,8%. </w:t>
      </w:r>
      <w:r w:rsidR="00BA7F0F">
        <w:rPr>
          <w:rFonts w:ascii="Times New Roman" w:hAnsi="Times New Roman" w:cs="Times New Roman"/>
          <w:sz w:val="26"/>
          <w:szCs w:val="26"/>
        </w:rPr>
        <w:t>От резултатите може да се направи извод</w:t>
      </w:r>
      <w:r w:rsidR="00650FB5">
        <w:rPr>
          <w:rFonts w:ascii="Times New Roman" w:hAnsi="Times New Roman" w:cs="Times New Roman"/>
          <w:sz w:val="26"/>
          <w:szCs w:val="26"/>
        </w:rPr>
        <w:t>ът</w:t>
      </w:r>
      <w:r w:rsidR="00BA7F0F">
        <w:rPr>
          <w:rFonts w:ascii="Times New Roman" w:hAnsi="Times New Roman" w:cs="Times New Roman"/>
          <w:sz w:val="26"/>
          <w:szCs w:val="26"/>
        </w:rPr>
        <w:t>, че колкото е по-голям размерът на финансирането, толкова по-малък е делът на компаниите, които ще се нуждаят от такова финансиране.</w:t>
      </w:r>
    </w:p>
    <w:bookmarkEnd w:id="29"/>
    <w:p w14:paraId="1474A61D" w14:textId="4565D257" w:rsidR="00456651" w:rsidRDefault="00456651" w:rsidP="007360C9">
      <w:pPr>
        <w:ind w:firstLine="567"/>
        <w:jc w:val="both"/>
        <w:rPr>
          <w:rFonts w:ascii="Times New Roman" w:hAnsi="Times New Roman" w:cs="Times New Roman"/>
          <w:sz w:val="26"/>
          <w:szCs w:val="26"/>
        </w:rPr>
      </w:pPr>
      <w:proofErr w:type="spellStart"/>
      <w:r>
        <w:rPr>
          <w:rFonts w:ascii="Times New Roman" w:hAnsi="Times New Roman" w:cs="Times New Roman"/>
          <w:sz w:val="26"/>
          <w:szCs w:val="26"/>
        </w:rPr>
        <w:t>Би</w:t>
      </w:r>
      <w:proofErr w:type="spellEnd"/>
      <w:r>
        <w:rPr>
          <w:rFonts w:ascii="Times New Roman" w:hAnsi="Times New Roman" w:cs="Times New Roman"/>
          <w:sz w:val="26"/>
          <w:szCs w:val="26"/>
        </w:rPr>
        <w:t xml:space="preserve"> трябвало да се очаква, че фирмите имат нужда от различен по размер банково финансирани, при различните видове кредит. На следващата фигура е представен размер</w:t>
      </w:r>
      <w:r w:rsidR="006F7808">
        <w:rPr>
          <w:rFonts w:ascii="Times New Roman" w:hAnsi="Times New Roman" w:cs="Times New Roman"/>
          <w:sz w:val="26"/>
          <w:szCs w:val="26"/>
        </w:rPr>
        <w:t>ът</w:t>
      </w:r>
      <w:r>
        <w:rPr>
          <w:rFonts w:ascii="Times New Roman" w:hAnsi="Times New Roman" w:cs="Times New Roman"/>
          <w:sz w:val="26"/>
          <w:szCs w:val="26"/>
        </w:rPr>
        <w:t xml:space="preserve"> на в</w:t>
      </w:r>
      <w:r w:rsidRPr="00DD6C66">
        <w:rPr>
          <w:rFonts w:ascii="Times New Roman" w:hAnsi="Times New Roman" w:cs="Times New Roman"/>
          <w:sz w:val="26"/>
          <w:szCs w:val="26"/>
        </w:rPr>
        <w:t>ъншно</w:t>
      </w:r>
      <w:r>
        <w:rPr>
          <w:rFonts w:ascii="Times New Roman" w:hAnsi="Times New Roman" w:cs="Times New Roman"/>
          <w:sz w:val="26"/>
          <w:szCs w:val="26"/>
        </w:rPr>
        <w:t>то</w:t>
      </w:r>
      <w:r w:rsidRPr="00DD6C66">
        <w:rPr>
          <w:rFonts w:ascii="Times New Roman" w:hAnsi="Times New Roman" w:cs="Times New Roman"/>
          <w:sz w:val="26"/>
          <w:szCs w:val="26"/>
        </w:rPr>
        <w:t xml:space="preserve"> финансиране през следващите 6 месеца</w:t>
      </w:r>
      <w:r>
        <w:rPr>
          <w:rFonts w:ascii="Times New Roman" w:hAnsi="Times New Roman" w:cs="Times New Roman"/>
          <w:sz w:val="26"/>
          <w:szCs w:val="26"/>
        </w:rPr>
        <w:t>, когато фирмите се нуждаят от кредит за оборотни средства.</w:t>
      </w:r>
    </w:p>
    <w:p w14:paraId="6319FC23" w14:textId="6E432E7E" w:rsidR="00C51E55" w:rsidRPr="00A56E4E" w:rsidRDefault="00C51E55" w:rsidP="00C51E55">
      <w:pPr>
        <w:keepNext/>
        <w:spacing w:after="120"/>
        <w:ind w:firstLine="567"/>
        <w:jc w:val="both"/>
        <w:rPr>
          <w:rFonts w:ascii="Times New Roman" w:hAnsi="Times New Roman"/>
          <w:sz w:val="26"/>
          <w:szCs w:val="26"/>
        </w:rPr>
      </w:pPr>
      <w:bookmarkStart w:id="30" w:name="_Toc88514928"/>
      <w:r w:rsidRPr="002A15AC">
        <w:rPr>
          <w:rFonts w:ascii="Times New Roman" w:hAnsi="Times New Roman"/>
          <w:sz w:val="26"/>
          <w:szCs w:val="26"/>
        </w:rPr>
        <w:t xml:space="preserve">Фигура </w:t>
      </w:r>
      <w:r w:rsidRPr="002A15AC">
        <w:rPr>
          <w:rFonts w:ascii="Times New Roman" w:hAnsi="Times New Roman"/>
          <w:sz w:val="26"/>
          <w:szCs w:val="26"/>
        </w:rPr>
        <w:fldChar w:fldCharType="begin"/>
      </w:r>
      <w:r w:rsidRPr="002A15AC">
        <w:rPr>
          <w:rFonts w:ascii="Times New Roman" w:hAnsi="Times New Roman"/>
          <w:sz w:val="26"/>
          <w:szCs w:val="26"/>
        </w:rPr>
        <w:instrText xml:space="preserve"> SEQ Фигура \* ARABIC </w:instrText>
      </w:r>
      <w:r w:rsidRPr="002A15AC">
        <w:rPr>
          <w:rFonts w:ascii="Times New Roman" w:hAnsi="Times New Roman"/>
          <w:sz w:val="26"/>
          <w:szCs w:val="26"/>
        </w:rPr>
        <w:fldChar w:fldCharType="separate"/>
      </w:r>
      <w:r w:rsidR="00FA68E2">
        <w:rPr>
          <w:rFonts w:ascii="Times New Roman" w:hAnsi="Times New Roman"/>
          <w:noProof/>
          <w:sz w:val="26"/>
          <w:szCs w:val="26"/>
        </w:rPr>
        <w:t>6</w:t>
      </w:r>
      <w:r w:rsidRPr="002A15AC">
        <w:rPr>
          <w:rFonts w:ascii="Times New Roman" w:hAnsi="Times New Roman"/>
          <w:sz w:val="26"/>
          <w:szCs w:val="26"/>
        </w:rPr>
        <w:fldChar w:fldCharType="end"/>
      </w:r>
      <w:r w:rsidRPr="002A15AC">
        <w:rPr>
          <w:rFonts w:ascii="Times New Roman" w:hAnsi="Times New Roman"/>
          <w:sz w:val="26"/>
          <w:szCs w:val="26"/>
        </w:rPr>
        <w:t>.</w:t>
      </w:r>
      <w:r w:rsidRPr="002A15AC">
        <w:rPr>
          <w:rFonts w:cstheme="minorHAnsi"/>
          <w:sz w:val="26"/>
          <w:szCs w:val="26"/>
        </w:rPr>
        <w:t xml:space="preserve"> </w:t>
      </w:r>
      <w:r w:rsidRPr="00DD6C66">
        <w:rPr>
          <w:rFonts w:ascii="Times New Roman" w:hAnsi="Times New Roman" w:cs="Times New Roman"/>
          <w:sz w:val="26"/>
          <w:szCs w:val="26"/>
        </w:rPr>
        <w:t xml:space="preserve">В случай, че </w:t>
      </w:r>
      <w:r w:rsidR="00A70194">
        <w:rPr>
          <w:rFonts w:ascii="Times New Roman" w:hAnsi="Times New Roman" w:cs="Times New Roman"/>
          <w:sz w:val="26"/>
          <w:szCs w:val="26"/>
        </w:rPr>
        <w:t>фир</w:t>
      </w:r>
      <w:r w:rsidR="006F7808">
        <w:rPr>
          <w:rFonts w:ascii="Times New Roman" w:hAnsi="Times New Roman" w:cs="Times New Roman"/>
          <w:sz w:val="26"/>
          <w:szCs w:val="26"/>
        </w:rPr>
        <w:t>м</w:t>
      </w:r>
      <w:r w:rsidR="00A70194">
        <w:rPr>
          <w:rFonts w:ascii="Times New Roman" w:hAnsi="Times New Roman" w:cs="Times New Roman"/>
          <w:sz w:val="26"/>
          <w:szCs w:val="26"/>
        </w:rPr>
        <w:t xml:space="preserve">ите </w:t>
      </w:r>
      <w:r w:rsidRPr="00DD6C66">
        <w:rPr>
          <w:rFonts w:ascii="Times New Roman" w:hAnsi="Times New Roman" w:cs="Times New Roman"/>
          <w:sz w:val="26"/>
          <w:szCs w:val="26"/>
        </w:rPr>
        <w:t>се нужда</w:t>
      </w:r>
      <w:r w:rsidR="00A70194">
        <w:rPr>
          <w:rFonts w:ascii="Times New Roman" w:hAnsi="Times New Roman" w:cs="Times New Roman"/>
          <w:sz w:val="26"/>
          <w:szCs w:val="26"/>
        </w:rPr>
        <w:t xml:space="preserve">ят </w:t>
      </w:r>
      <w:r w:rsidR="00A70194" w:rsidRPr="00DD6C66">
        <w:rPr>
          <w:rFonts w:ascii="Times New Roman" w:hAnsi="Times New Roman" w:cs="Times New Roman"/>
          <w:sz w:val="26"/>
          <w:szCs w:val="26"/>
        </w:rPr>
        <w:t>през следващите 6 месеца</w:t>
      </w:r>
      <w:r w:rsidR="00A70194">
        <w:rPr>
          <w:rFonts w:ascii="Times New Roman" w:hAnsi="Times New Roman" w:cs="Times New Roman"/>
          <w:sz w:val="26"/>
          <w:szCs w:val="26"/>
        </w:rPr>
        <w:t xml:space="preserve"> от кредит за оборотни средства, то в </w:t>
      </w:r>
      <w:r w:rsidRPr="00DD6C66">
        <w:rPr>
          <w:rFonts w:ascii="Times New Roman" w:hAnsi="Times New Roman" w:cs="Times New Roman"/>
          <w:sz w:val="26"/>
          <w:szCs w:val="26"/>
        </w:rPr>
        <w:t>какъв размер е необходимото финансиране?</w:t>
      </w:r>
      <w:r>
        <w:rPr>
          <w:rFonts w:ascii="Times New Roman" w:hAnsi="Times New Roman" w:cs="Times New Roman"/>
          <w:sz w:val="26"/>
          <w:szCs w:val="26"/>
        </w:rPr>
        <w:t xml:space="preserve"> (% от отговорите)</w:t>
      </w:r>
      <w:bookmarkEnd w:id="30"/>
    </w:p>
    <w:p w14:paraId="2E753FB6" w14:textId="394D3B6F" w:rsidR="00C51E55" w:rsidRPr="00456651" w:rsidRDefault="006E17FF" w:rsidP="006E17FF">
      <w:pPr>
        <w:jc w:val="center"/>
        <w:rPr>
          <w:rFonts w:ascii="Times New Roman" w:hAnsi="Times New Roman" w:cs="Times New Roman"/>
          <w:sz w:val="26"/>
          <w:szCs w:val="26"/>
        </w:rPr>
      </w:pPr>
      <w:r>
        <w:rPr>
          <w:noProof/>
        </w:rPr>
        <w:drawing>
          <wp:inline distT="0" distB="0" distL="0" distR="0" wp14:anchorId="62EDD92E" wp14:editId="59B19AF7">
            <wp:extent cx="5356225" cy="2743200"/>
            <wp:effectExtent l="0" t="0" r="15875" b="0"/>
            <wp:docPr id="12" name="Chart 12">
              <a:extLst xmlns:a="http://schemas.openxmlformats.org/drawingml/2006/main">
                <a:ext uri="{FF2B5EF4-FFF2-40B4-BE49-F238E27FC236}">
                  <a16:creationId xmlns:a16="http://schemas.microsoft.com/office/drawing/2014/main" id="{6052980A-B3B9-467F-8208-54E7559846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4348CBA" w14:textId="77777777" w:rsidR="0007544B" w:rsidRDefault="0007544B" w:rsidP="007360C9">
      <w:pPr>
        <w:ind w:firstLine="567"/>
        <w:jc w:val="both"/>
        <w:rPr>
          <w:rFonts w:ascii="Times New Roman" w:hAnsi="Times New Roman" w:cs="Times New Roman"/>
          <w:sz w:val="26"/>
          <w:szCs w:val="26"/>
        </w:rPr>
      </w:pPr>
    </w:p>
    <w:p w14:paraId="46AAAEBC" w14:textId="16551A7F" w:rsidR="00456651" w:rsidRDefault="00191041" w:rsidP="007360C9">
      <w:pPr>
        <w:ind w:firstLine="567"/>
        <w:jc w:val="both"/>
        <w:rPr>
          <w:rFonts w:ascii="Times New Roman" w:hAnsi="Times New Roman" w:cs="Times New Roman"/>
          <w:sz w:val="26"/>
          <w:szCs w:val="26"/>
        </w:rPr>
      </w:pPr>
      <w:r>
        <w:rPr>
          <w:rFonts w:ascii="Times New Roman" w:hAnsi="Times New Roman" w:cs="Times New Roman"/>
          <w:sz w:val="26"/>
          <w:szCs w:val="26"/>
        </w:rPr>
        <w:t xml:space="preserve">Прави впечатление от фигура </w:t>
      </w:r>
      <w:r w:rsidR="00D80D93">
        <w:rPr>
          <w:rFonts w:ascii="Times New Roman" w:hAnsi="Times New Roman" w:cs="Times New Roman"/>
          <w:sz w:val="26"/>
          <w:szCs w:val="26"/>
        </w:rPr>
        <w:t>6</w:t>
      </w:r>
      <w:r>
        <w:rPr>
          <w:rFonts w:ascii="Times New Roman" w:hAnsi="Times New Roman" w:cs="Times New Roman"/>
          <w:sz w:val="26"/>
          <w:szCs w:val="26"/>
        </w:rPr>
        <w:t xml:space="preserve">, че като цяло размерът на кредитите за оборотни средства е малко по-малък от размера на необходимото </w:t>
      </w:r>
      <w:r w:rsidRPr="00191041">
        <w:rPr>
          <w:rFonts w:ascii="Times New Roman" w:hAnsi="Times New Roman" w:cs="Times New Roman"/>
          <w:sz w:val="26"/>
          <w:szCs w:val="26"/>
        </w:rPr>
        <w:t>външно финансиране през следващите 6 месеца</w:t>
      </w:r>
      <w:r>
        <w:rPr>
          <w:rFonts w:ascii="Times New Roman" w:hAnsi="Times New Roman" w:cs="Times New Roman"/>
          <w:sz w:val="26"/>
          <w:szCs w:val="26"/>
        </w:rPr>
        <w:t xml:space="preserve"> (</w:t>
      </w:r>
      <w:r w:rsidR="0007544B">
        <w:rPr>
          <w:rFonts w:ascii="Times New Roman" w:hAnsi="Times New Roman" w:cs="Times New Roman"/>
          <w:sz w:val="26"/>
          <w:szCs w:val="26"/>
        </w:rPr>
        <w:t xml:space="preserve">виж </w:t>
      </w:r>
      <w:r>
        <w:rPr>
          <w:rFonts w:ascii="Times New Roman" w:hAnsi="Times New Roman" w:cs="Times New Roman"/>
          <w:sz w:val="26"/>
          <w:szCs w:val="26"/>
        </w:rPr>
        <w:t xml:space="preserve">фигура </w:t>
      </w:r>
      <w:r w:rsidR="00D80D93">
        <w:rPr>
          <w:rFonts w:ascii="Times New Roman" w:hAnsi="Times New Roman" w:cs="Times New Roman"/>
          <w:sz w:val="26"/>
          <w:szCs w:val="26"/>
        </w:rPr>
        <w:t>5</w:t>
      </w:r>
      <w:r>
        <w:rPr>
          <w:rFonts w:ascii="Times New Roman" w:hAnsi="Times New Roman" w:cs="Times New Roman"/>
          <w:sz w:val="26"/>
          <w:szCs w:val="26"/>
        </w:rPr>
        <w:t xml:space="preserve">). Например, при най-малките кредити до 350 хил. лв., 55,3% от фирмите нуждаещи се от кредит за оборотни средства посочват такъв размер на кредита, докато този дял е малко по-малък (53,9%) при общия размер на кредитите (без значение от техния вид). </w:t>
      </w:r>
    </w:p>
    <w:p w14:paraId="6DA324E6" w14:textId="742091AA" w:rsidR="00191041" w:rsidRDefault="00191041" w:rsidP="00191041">
      <w:pPr>
        <w:ind w:firstLine="567"/>
        <w:jc w:val="both"/>
        <w:rPr>
          <w:rFonts w:ascii="Times New Roman" w:hAnsi="Times New Roman" w:cs="Times New Roman"/>
          <w:sz w:val="26"/>
          <w:szCs w:val="26"/>
        </w:rPr>
      </w:pPr>
      <w:r>
        <w:rPr>
          <w:rFonts w:ascii="Times New Roman" w:hAnsi="Times New Roman" w:cs="Times New Roman"/>
          <w:sz w:val="26"/>
          <w:szCs w:val="26"/>
        </w:rPr>
        <w:t>На следващата фигура е представен размер</w:t>
      </w:r>
      <w:r w:rsidR="006F7808">
        <w:rPr>
          <w:rFonts w:ascii="Times New Roman" w:hAnsi="Times New Roman" w:cs="Times New Roman"/>
          <w:sz w:val="26"/>
          <w:szCs w:val="26"/>
        </w:rPr>
        <w:t>ът</w:t>
      </w:r>
      <w:r>
        <w:rPr>
          <w:rFonts w:ascii="Times New Roman" w:hAnsi="Times New Roman" w:cs="Times New Roman"/>
          <w:sz w:val="26"/>
          <w:szCs w:val="26"/>
        </w:rPr>
        <w:t xml:space="preserve"> на в</w:t>
      </w:r>
      <w:r w:rsidRPr="00DD6C66">
        <w:rPr>
          <w:rFonts w:ascii="Times New Roman" w:hAnsi="Times New Roman" w:cs="Times New Roman"/>
          <w:sz w:val="26"/>
          <w:szCs w:val="26"/>
        </w:rPr>
        <w:t>ъншно</w:t>
      </w:r>
      <w:r>
        <w:rPr>
          <w:rFonts w:ascii="Times New Roman" w:hAnsi="Times New Roman" w:cs="Times New Roman"/>
          <w:sz w:val="26"/>
          <w:szCs w:val="26"/>
        </w:rPr>
        <w:t>то</w:t>
      </w:r>
      <w:r w:rsidRPr="00DD6C66">
        <w:rPr>
          <w:rFonts w:ascii="Times New Roman" w:hAnsi="Times New Roman" w:cs="Times New Roman"/>
          <w:sz w:val="26"/>
          <w:szCs w:val="26"/>
        </w:rPr>
        <w:t xml:space="preserve"> финансиране през следващите 6 месеца</w:t>
      </w:r>
      <w:r>
        <w:rPr>
          <w:rFonts w:ascii="Times New Roman" w:hAnsi="Times New Roman" w:cs="Times New Roman"/>
          <w:sz w:val="26"/>
          <w:szCs w:val="26"/>
        </w:rPr>
        <w:t xml:space="preserve">, когато фирмите се нуждаят от кредит за </w:t>
      </w:r>
      <w:r w:rsidR="00ED63D5">
        <w:rPr>
          <w:rFonts w:ascii="Times New Roman" w:hAnsi="Times New Roman" w:cs="Times New Roman"/>
          <w:sz w:val="26"/>
          <w:szCs w:val="26"/>
        </w:rPr>
        <w:t>инвестиционни</w:t>
      </w:r>
      <w:r>
        <w:rPr>
          <w:rFonts w:ascii="Times New Roman" w:hAnsi="Times New Roman" w:cs="Times New Roman"/>
          <w:sz w:val="26"/>
          <w:szCs w:val="26"/>
        </w:rPr>
        <w:t xml:space="preserve"> средства.</w:t>
      </w:r>
    </w:p>
    <w:p w14:paraId="1A87675C" w14:textId="2788A2F1" w:rsidR="00ED63D5" w:rsidRPr="00A56E4E" w:rsidRDefault="00ED63D5" w:rsidP="00ED63D5">
      <w:pPr>
        <w:keepNext/>
        <w:spacing w:after="120"/>
        <w:ind w:firstLine="567"/>
        <w:jc w:val="both"/>
        <w:rPr>
          <w:rFonts w:ascii="Times New Roman" w:hAnsi="Times New Roman"/>
          <w:sz w:val="26"/>
          <w:szCs w:val="26"/>
        </w:rPr>
      </w:pPr>
      <w:bookmarkStart w:id="31" w:name="_Toc88514929"/>
      <w:r w:rsidRPr="002A15AC">
        <w:rPr>
          <w:rFonts w:ascii="Times New Roman" w:hAnsi="Times New Roman"/>
          <w:sz w:val="26"/>
          <w:szCs w:val="26"/>
        </w:rPr>
        <w:t xml:space="preserve">Фигура </w:t>
      </w:r>
      <w:r w:rsidRPr="002A15AC">
        <w:rPr>
          <w:rFonts w:ascii="Times New Roman" w:hAnsi="Times New Roman"/>
          <w:sz w:val="26"/>
          <w:szCs w:val="26"/>
        </w:rPr>
        <w:fldChar w:fldCharType="begin"/>
      </w:r>
      <w:r w:rsidRPr="002A15AC">
        <w:rPr>
          <w:rFonts w:ascii="Times New Roman" w:hAnsi="Times New Roman"/>
          <w:sz w:val="26"/>
          <w:szCs w:val="26"/>
        </w:rPr>
        <w:instrText xml:space="preserve"> SEQ Фигура \* ARABIC </w:instrText>
      </w:r>
      <w:r w:rsidRPr="002A15AC">
        <w:rPr>
          <w:rFonts w:ascii="Times New Roman" w:hAnsi="Times New Roman"/>
          <w:sz w:val="26"/>
          <w:szCs w:val="26"/>
        </w:rPr>
        <w:fldChar w:fldCharType="separate"/>
      </w:r>
      <w:r w:rsidR="00FA68E2">
        <w:rPr>
          <w:rFonts w:ascii="Times New Roman" w:hAnsi="Times New Roman"/>
          <w:noProof/>
          <w:sz w:val="26"/>
          <w:szCs w:val="26"/>
        </w:rPr>
        <w:t>7</w:t>
      </w:r>
      <w:r w:rsidRPr="002A15AC">
        <w:rPr>
          <w:rFonts w:ascii="Times New Roman" w:hAnsi="Times New Roman"/>
          <w:sz w:val="26"/>
          <w:szCs w:val="26"/>
        </w:rPr>
        <w:fldChar w:fldCharType="end"/>
      </w:r>
      <w:r w:rsidRPr="002A15AC">
        <w:rPr>
          <w:rFonts w:ascii="Times New Roman" w:hAnsi="Times New Roman"/>
          <w:sz w:val="26"/>
          <w:szCs w:val="26"/>
        </w:rPr>
        <w:t>.</w:t>
      </w:r>
      <w:r w:rsidRPr="002A15AC">
        <w:rPr>
          <w:rFonts w:cstheme="minorHAnsi"/>
          <w:sz w:val="26"/>
          <w:szCs w:val="26"/>
        </w:rPr>
        <w:t xml:space="preserve"> </w:t>
      </w:r>
      <w:r w:rsidRPr="00DD6C66">
        <w:rPr>
          <w:rFonts w:ascii="Times New Roman" w:hAnsi="Times New Roman" w:cs="Times New Roman"/>
          <w:sz w:val="26"/>
          <w:szCs w:val="26"/>
        </w:rPr>
        <w:t xml:space="preserve">В случай, че </w:t>
      </w:r>
      <w:r>
        <w:rPr>
          <w:rFonts w:ascii="Times New Roman" w:hAnsi="Times New Roman" w:cs="Times New Roman"/>
          <w:sz w:val="26"/>
          <w:szCs w:val="26"/>
        </w:rPr>
        <w:t>фир</w:t>
      </w:r>
      <w:r w:rsidR="003B7F6C">
        <w:rPr>
          <w:rFonts w:ascii="Times New Roman" w:hAnsi="Times New Roman" w:cs="Times New Roman"/>
          <w:sz w:val="26"/>
          <w:szCs w:val="26"/>
        </w:rPr>
        <w:t>м</w:t>
      </w:r>
      <w:r>
        <w:rPr>
          <w:rFonts w:ascii="Times New Roman" w:hAnsi="Times New Roman" w:cs="Times New Roman"/>
          <w:sz w:val="26"/>
          <w:szCs w:val="26"/>
        </w:rPr>
        <w:t xml:space="preserve">ите </w:t>
      </w:r>
      <w:r w:rsidRPr="00DD6C66">
        <w:rPr>
          <w:rFonts w:ascii="Times New Roman" w:hAnsi="Times New Roman" w:cs="Times New Roman"/>
          <w:sz w:val="26"/>
          <w:szCs w:val="26"/>
        </w:rPr>
        <w:t>се нужда</w:t>
      </w:r>
      <w:r>
        <w:rPr>
          <w:rFonts w:ascii="Times New Roman" w:hAnsi="Times New Roman" w:cs="Times New Roman"/>
          <w:sz w:val="26"/>
          <w:szCs w:val="26"/>
        </w:rPr>
        <w:t xml:space="preserve">ят </w:t>
      </w:r>
      <w:r w:rsidRPr="00DD6C66">
        <w:rPr>
          <w:rFonts w:ascii="Times New Roman" w:hAnsi="Times New Roman" w:cs="Times New Roman"/>
          <w:sz w:val="26"/>
          <w:szCs w:val="26"/>
        </w:rPr>
        <w:t>през следващите 6 месеца</w:t>
      </w:r>
      <w:r>
        <w:rPr>
          <w:rFonts w:ascii="Times New Roman" w:hAnsi="Times New Roman" w:cs="Times New Roman"/>
          <w:sz w:val="26"/>
          <w:szCs w:val="26"/>
        </w:rPr>
        <w:t xml:space="preserve"> от кредит за инвестиционни средства, то в </w:t>
      </w:r>
      <w:r w:rsidRPr="00DD6C66">
        <w:rPr>
          <w:rFonts w:ascii="Times New Roman" w:hAnsi="Times New Roman" w:cs="Times New Roman"/>
          <w:sz w:val="26"/>
          <w:szCs w:val="26"/>
        </w:rPr>
        <w:t>какъв размер е необходимото финансиране?</w:t>
      </w:r>
      <w:r>
        <w:rPr>
          <w:rFonts w:ascii="Times New Roman" w:hAnsi="Times New Roman" w:cs="Times New Roman"/>
          <w:sz w:val="26"/>
          <w:szCs w:val="26"/>
        </w:rPr>
        <w:t xml:space="preserve"> (% от отговорите)</w:t>
      </w:r>
      <w:bookmarkEnd w:id="31"/>
    </w:p>
    <w:p w14:paraId="58A92FFF" w14:textId="194F9EC1" w:rsidR="00191041" w:rsidRDefault="00ED63D5" w:rsidP="007360C9">
      <w:pPr>
        <w:ind w:firstLine="567"/>
        <w:jc w:val="both"/>
        <w:rPr>
          <w:rFonts w:ascii="Times New Roman" w:hAnsi="Times New Roman" w:cs="Times New Roman"/>
          <w:sz w:val="26"/>
          <w:szCs w:val="26"/>
        </w:rPr>
      </w:pPr>
      <w:r>
        <w:rPr>
          <w:noProof/>
        </w:rPr>
        <w:drawing>
          <wp:inline distT="0" distB="0" distL="0" distR="0" wp14:anchorId="1E8A1554" wp14:editId="3260E85F">
            <wp:extent cx="5356225" cy="2743200"/>
            <wp:effectExtent l="0" t="0" r="15875" b="0"/>
            <wp:docPr id="15" name="Chart 15">
              <a:extLst xmlns:a="http://schemas.openxmlformats.org/drawingml/2006/main">
                <a:ext uri="{FF2B5EF4-FFF2-40B4-BE49-F238E27FC236}">
                  <a16:creationId xmlns:a16="http://schemas.microsoft.com/office/drawing/2014/main" id="{2AA5E6C5-4427-4264-9300-835C1C9B0D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B2EBDCE" w14:textId="249AF493" w:rsidR="0063555C" w:rsidRPr="0067645D" w:rsidRDefault="0063555C" w:rsidP="0063555C">
      <w:pPr>
        <w:ind w:firstLine="567"/>
        <w:jc w:val="both"/>
        <w:rPr>
          <w:rFonts w:ascii="Times New Roman" w:hAnsi="Times New Roman" w:cs="Times New Roman"/>
          <w:b/>
          <w:bCs/>
          <w:sz w:val="26"/>
          <w:szCs w:val="26"/>
        </w:rPr>
      </w:pPr>
      <w:r>
        <w:rPr>
          <w:rFonts w:ascii="Times New Roman" w:hAnsi="Times New Roman" w:cs="Times New Roman"/>
          <w:sz w:val="26"/>
          <w:szCs w:val="26"/>
        </w:rPr>
        <w:t xml:space="preserve">Прави впечатление от фигура </w:t>
      </w:r>
      <w:r w:rsidR="00D80D93">
        <w:rPr>
          <w:rFonts w:ascii="Times New Roman" w:hAnsi="Times New Roman" w:cs="Times New Roman"/>
          <w:sz w:val="26"/>
          <w:szCs w:val="26"/>
        </w:rPr>
        <w:t>7</w:t>
      </w:r>
      <w:r>
        <w:rPr>
          <w:rFonts w:ascii="Times New Roman" w:hAnsi="Times New Roman" w:cs="Times New Roman"/>
          <w:sz w:val="26"/>
          <w:szCs w:val="26"/>
        </w:rPr>
        <w:t xml:space="preserve">, че като цяло размерът на кредитите за инвестиционни средства е по-голям от размера на кредитите за оборотни средства, </w:t>
      </w:r>
      <w:r w:rsidR="006F7808">
        <w:rPr>
          <w:rFonts w:ascii="Times New Roman" w:hAnsi="Times New Roman" w:cs="Times New Roman"/>
          <w:sz w:val="26"/>
          <w:szCs w:val="26"/>
        </w:rPr>
        <w:t xml:space="preserve">от </w:t>
      </w:r>
      <w:r>
        <w:rPr>
          <w:rFonts w:ascii="Times New Roman" w:hAnsi="Times New Roman" w:cs="Times New Roman"/>
          <w:sz w:val="26"/>
          <w:szCs w:val="26"/>
        </w:rPr>
        <w:t xml:space="preserve">които фирмите ще се нуждаят </w:t>
      </w:r>
      <w:r w:rsidRPr="00191041">
        <w:rPr>
          <w:rFonts w:ascii="Times New Roman" w:hAnsi="Times New Roman" w:cs="Times New Roman"/>
          <w:sz w:val="26"/>
          <w:szCs w:val="26"/>
        </w:rPr>
        <w:t>през следващите 6 месеца</w:t>
      </w:r>
      <w:r>
        <w:rPr>
          <w:rFonts w:ascii="Times New Roman" w:hAnsi="Times New Roman" w:cs="Times New Roman"/>
          <w:sz w:val="26"/>
          <w:szCs w:val="26"/>
        </w:rPr>
        <w:t xml:space="preserve">. </w:t>
      </w:r>
      <w:r w:rsidRPr="0067645D">
        <w:rPr>
          <w:rFonts w:ascii="Times New Roman" w:hAnsi="Times New Roman" w:cs="Times New Roman"/>
          <w:b/>
          <w:bCs/>
          <w:sz w:val="26"/>
          <w:szCs w:val="26"/>
        </w:rPr>
        <w:t>Например, при най-големите кредити над 5 млн. лв., 4,5% от фирмите нуждаещи се от кредит за инвестиционни средства посочват този вид кредит</w:t>
      </w:r>
      <w:r w:rsidR="00F97E3A" w:rsidRPr="0067645D">
        <w:rPr>
          <w:rFonts w:ascii="Times New Roman" w:hAnsi="Times New Roman" w:cs="Times New Roman"/>
          <w:b/>
          <w:bCs/>
          <w:sz w:val="26"/>
          <w:szCs w:val="26"/>
        </w:rPr>
        <w:t xml:space="preserve"> (5 млн. лв</w:t>
      </w:r>
      <w:r w:rsidR="006F7808" w:rsidRPr="0067645D">
        <w:rPr>
          <w:rFonts w:ascii="Times New Roman" w:hAnsi="Times New Roman" w:cs="Times New Roman"/>
          <w:b/>
          <w:bCs/>
          <w:sz w:val="26"/>
          <w:szCs w:val="26"/>
        </w:rPr>
        <w:t>.</w:t>
      </w:r>
      <w:r w:rsidR="00F97E3A" w:rsidRPr="0067645D">
        <w:rPr>
          <w:rFonts w:ascii="Times New Roman" w:hAnsi="Times New Roman" w:cs="Times New Roman"/>
          <w:b/>
          <w:bCs/>
          <w:sz w:val="26"/>
          <w:szCs w:val="26"/>
        </w:rPr>
        <w:t>)</w:t>
      </w:r>
      <w:r w:rsidRPr="0067645D">
        <w:rPr>
          <w:rFonts w:ascii="Times New Roman" w:hAnsi="Times New Roman" w:cs="Times New Roman"/>
          <w:b/>
          <w:bCs/>
          <w:sz w:val="26"/>
          <w:szCs w:val="26"/>
        </w:rPr>
        <w:t>, докато при фирмите нуждаещи се от кредит за оборотни средства този дял е 3,7%. При най-малките кредити (до 350 хил.</w:t>
      </w:r>
      <w:r w:rsidR="00F97E3A" w:rsidRPr="0067645D">
        <w:rPr>
          <w:rFonts w:ascii="Times New Roman" w:hAnsi="Times New Roman" w:cs="Times New Roman"/>
          <w:b/>
          <w:bCs/>
          <w:sz w:val="26"/>
          <w:szCs w:val="26"/>
        </w:rPr>
        <w:t xml:space="preserve"> </w:t>
      </w:r>
      <w:r w:rsidRPr="0067645D">
        <w:rPr>
          <w:rFonts w:ascii="Times New Roman" w:hAnsi="Times New Roman" w:cs="Times New Roman"/>
          <w:b/>
          <w:bCs/>
          <w:sz w:val="26"/>
          <w:szCs w:val="26"/>
        </w:rPr>
        <w:t>лв.), под половината (44,8%) от фирмите нуждаещи се от кредит за инвестиционни средства посочват този размер, докато при фирмите нуждаещи се от кредит за оборотни средства този дял е 55,3%.</w:t>
      </w:r>
    </w:p>
    <w:p w14:paraId="62BFE094" w14:textId="67A56A7D" w:rsidR="00456651" w:rsidRDefault="0063555C" w:rsidP="007360C9">
      <w:pPr>
        <w:ind w:firstLine="567"/>
        <w:jc w:val="both"/>
        <w:rPr>
          <w:rFonts w:ascii="Times New Roman" w:hAnsi="Times New Roman" w:cs="Times New Roman"/>
          <w:sz w:val="26"/>
          <w:szCs w:val="26"/>
        </w:rPr>
      </w:pPr>
      <w:r>
        <w:rPr>
          <w:rFonts w:ascii="Times New Roman" w:hAnsi="Times New Roman" w:cs="Times New Roman"/>
          <w:sz w:val="26"/>
          <w:szCs w:val="26"/>
        </w:rPr>
        <w:t xml:space="preserve">В потвърждение на горното твърдение следва да се отбележи, че при кредитите за инвестиционни средства </w:t>
      </w:r>
      <w:proofErr w:type="spellStart"/>
      <w:r>
        <w:rPr>
          <w:rFonts w:ascii="Times New Roman" w:hAnsi="Times New Roman" w:cs="Times New Roman"/>
          <w:sz w:val="26"/>
          <w:szCs w:val="26"/>
        </w:rPr>
        <w:t>медианният</w:t>
      </w:r>
      <w:proofErr w:type="spellEnd"/>
      <w:r>
        <w:rPr>
          <w:rFonts w:ascii="Times New Roman" w:hAnsi="Times New Roman" w:cs="Times New Roman"/>
          <w:sz w:val="26"/>
          <w:szCs w:val="26"/>
        </w:rPr>
        <w:t xml:space="preserve"> размер е между 350 хил. лв. и 1 млн.</w:t>
      </w:r>
      <w:r w:rsidR="006F7808">
        <w:rPr>
          <w:rFonts w:ascii="Times New Roman" w:hAnsi="Times New Roman" w:cs="Times New Roman"/>
          <w:sz w:val="26"/>
          <w:szCs w:val="26"/>
        </w:rPr>
        <w:t xml:space="preserve"> </w:t>
      </w:r>
      <w:r>
        <w:rPr>
          <w:rFonts w:ascii="Times New Roman" w:hAnsi="Times New Roman" w:cs="Times New Roman"/>
          <w:sz w:val="26"/>
          <w:szCs w:val="26"/>
        </w:rPr>
        <w:t xml:space="preserve">лв., докато при кредитите за оборотни средства </w:t>
      </w:r>
      <w:proofErr w:type="spellStart"/>
      <w:r>
        <w:rPr>
          <w:rFonts w:ascii="Times New Roman" w:hAnsi="Times New Roman" w:cs="Times New Roman"/>
          <w:sz w:val="26"/>
          <w:szCs w:val="26"/>
        </w:rPr>
        <w:t>медианният</w:t>
      </w:r>
      <w:proofErr w:type="spellEnd"/>
      <w:r>
        <w:rPr>
          <w:rFonts w:ascii="Times New Roman" w:hAnsi="Times New Roman" w:cs="Times New Roman"/>
          <w:sz w:val="26"/>
          <w:szCs w:val="26"/>
        </w:rPr>
        <w:t xml:space="preserve"> размер е до 350 хил. лв.</w:t>
      </w:r>
    </w:p>
    <w:p w14:paraId="6E7D4F4C" w14:textId="101385E8" w:rsidR="00A17A9D" w:rsidRDefault="00A17A9D" w:rsidP="007360C9">
      <w:pPr>
        <w:ind w:firstLine="567"/>
        <w:jc w:val="both"/>
        <w:rPr>
          <w:rFonts w:ascii="Times New Roman" w:hAnsi="Times New Roman" w:cs="Times New Roman"/>
          <w:sz w:val="26"/>
          <w:szCs w:val="26"/>
        </w:rPr>
      </w:pPr>
      <w:r>
        <w:rPr>
          <w:rFonts w:ascii="Times New Roman" w:hAnsi="Times New Roman" w:cs="Times New Roman"/>
          <w:sz w:val="26"/>
          <w:szCs w:val="26"/>
        </w:rPr>
        <w:t xml:space="preserve">Възниква въпросът дали размерът на необходимото </w:t>
      </w:r>
      <w:r w:rsidRPr="00A17A9D">
        <w:rPr>
          <w:rFonts w:ascii="Times New Roman" w:hAnsi="Times New Roman" w:cs="Times New Roman"/>
          <w:sz w:val="26"/>
          <w:szCs w:val="26"/>
        </w:rPr>
        <w:t xml:space="preserve">външно финансиране </w:t>
      </w:r>
      <w:r>
        <w:rPr>
          <w:rFonts w:ascii="Times New Roman" w:hAnsi="Times New Roman" w:cs="Times New Roman"/>
          <w:sz w:val="26"/>
          <w:szCs w:val="26"/>
        </w:rPr>
        <w:t xml:space="preserve">на предприятията </w:t>
      </w:r>
      <w:r w:rsidRPr="00A17A9D">
        <w:rPr>
          <w:rFonts w:ascii="Times New Roman" w:hAnsi="Times New Roman" w:cs="Times New Roman"/>
          <w:sz w:val="26"/>
          <w:szCs w:val="26"/>
        </w:rPr>
        <w:t>през следващите 6 месеца</w:t>
      </w:r>
      <w:r>
        <w:rPr>
          <w:rFonts w:ascii="Times New Roman" w:hAnsi="Times New Roman" w:cs="Times New Roman"/>
          <w:sz w:val="26"/>
          <w:szCs w:val="26"/>
        </w:rPr>
        <w:t xml:space="preserve"> е различно, в зависимост от това за какво се използва това финансиране. Резултатите са представени на следващата фигура.</w:t>
      </w:r>
    </w:p>
    <w:p w14:paraId="548AACC5" w14:textId="074AD853" w:rsidR="00A17A9D" w:rsidRPr="00A56E4E" w:rsidRDefault="00A17A9D" w:rsidP="00A17A9D">
      <w:pPr>
        <w:keepNext/>
        <w:spacing w:after="120"/>
        <w:ind w:firstLine="567"/>
        <w:jc w:val="both"/>
        <w:rPr>
          <w:rFonts w:ascii="Times New Roman" w:hAnsi="Times New Roman"/>
          <w:sz w:val="26"/>
          <w:szCs w:val="26"/>
        </w:rPr>
      </w:pPr>
      <w:bookmarkStart w:id="32" w:name="_Toc88514930"/>
      <w:r w:rsidRPr="002A15AC">
        <w:rPr>
          <w:rFonts w:ascii="Times New Roman" w:hAnsi="Times New Roman"/>
          <w:sz w:val="26"/>
          <w:szCs w:val="26"/>
        </w:rPr>
        <w:t xml:space="preserve">Фигура </w:t>
      </w:r>
      <w:r w:rsidRPr="002A15AC">
        <w:rPr>
          <w:rFonts w:ascii="Times New Roman" w:hAnsi="Times New Roman"/>
          <w:sz w:val="26"/>
          <w:szCs w:val="26"/>
        </w:rPr>
        <w:fldChar w:fldCharType="begin"/>
      </w:r>
      <w:r w:rsidRPr="002A15AC">
        <w:rPr>
          <w:rFonts w:ascii="Times New Roman" w:hAnsi="Times New Roman"/>
          <w:sz w:val="26"/>
          <w:szCs w:val="26"/>
        </w:rPr>
        <w:instrText xml:space="preserve"> SEQ Фигура \* ARABIC </w:instrText>
      </w:r>
      <w:r w:rsidRPr="002A15AC">
        <w:rPr>
          <w:rFonts w:ascii="Times New Roman" w:hAnsi="Times New Roman"/>
          <w:sz w:val="26"/>
          <w:szCs w:val="26"/>
        </w:rPr>
        <w:fldChar w:fldCharType="separate"/>
      </w:r>
      <w:r w:rsidR="00FA68E2">
        <w:rPr>
          <w:rFonts w:ascii="Times New Roman" w:hAnsi="Times New Roman"/>
          <w:noProof/>
          <w:sz w:val="26"/>
          <w:szCs w:val="26"/>
        </w:rPr>
        <w:t>8</w:t>
      </w:r>
      <w:r w:rsidRPr="002A15AC">
        <w:rPr>
          <w:rFonts w:ascii="Times New Roman" w:hAnsi="Times New Roman"/>
          <w:sz w:val="26"/>
          <w:szCs w:val="26"/>
        </w:rPr>
        <w:fldChar w:fldCharType="end"/>
      </w:r>
      <w:r w:rsidRPr="002A15AC">
        <w:rPr>
          <w:rFonts w:ascii="Times New Roman" w:hAnsi="Times New Roman"/>
          <w:sz w:val="26"/>
          <w:szCs w:val="26"/>
        </w:rPr>
        <w:t>.</w:t>
      </w:r>
      <w:r w:rsidRPr="002A15AC">
        <w:rPr>
          <w:rFonts w:cstheme="minorHAnsi"/>
          <w:sz w:val="26"/>
          <w:szCs w:val="26"/>
        </w:rPr>
        <w:t xml:space="preserve"> </w:t>
      </w:r>
      <w:r>
        <w:rPr>
          <w:rFonts w:ascii="Times New Roman" w:hAnsi="Times New Roman" w:cs="Times New Roman"/>
          <w:sz w:val="26"/>
          <w:szCs w:val="26"/>
        </w:rPr>
        <w:t xml:space="preserve">Размер на необходимото </w:t>
      </w:r>
      <w:r w:rsidRPr="00A17A9D">
        <w:rPr>
          <w:rFonts w:ascii="Times New Roman" w:hAnsi="Times New Roman" w:cs="Times New Roman"/>
          <w:sz w:val="26"/>
          <w:szCs w:val="26"/>
        </w:rPr>
        <w:t>външно финансиране</w:t>
      </w:r>
      <w:r>
        <w:rPr>
          <w:rFonts w:ascii="Times New Roman" w:hAnsi="Times New Roman" w:cs="Times New Roman"/>
          <w:sz w:val="26"/>
          <w:szCs w:val="26"/>
        </w:rPr>
        <w:t>, в зависимост от това за какво се използва това финансиране (%)</w:t>
      </w:r>
      <w:bookmarkEnd w:id="32"/>
    </w:p>
    <w:p w14:paraId="5804C981" w14:textId="146713F7" w:rsidR="00A17A9D" w:rsidRDefault="005C7E7E" w:rsidP="005C7E7E">
      <w:pPr>
        <w:jc w:val="center"/>
        <w:rPr>
          <w:rFonts w:ascii="Times New Roman" w:hAnsi="Times New Roman" w:cs="Times New Roman"/>
          <w:sz w:val="26"/>
          <w:szCs w:val="26"/>
        </w:rPr>
      </w:pPr>
      <w:r>
        <w:rPr>
          <w:noProof/>
        </w:rPr>
        <w:drawing>
          <wp:inline distT="0" distB="0" distL="0" distR="0" wp14:anchorId="5175A673" wp14:editId="014E1C6A">
            <wp:extent cx="5939790" cy="2568575"/>
            <wp:effectExtent l="0" t="0" r="3810" b="3175"/>
            <wp:docPr id="19" name="Chart 19">
              <a:extLst xmlns:a="http://schemas.openxmlformats.org/drawingml/2006/main">
                <a:ext uri="{FF2B5EF4-FFF2-40B4-BE49-F238E27FC236}">
                  <a16:creationId xmlns:a16="http://schemas.microsoft.com/office/drawing/2014/main" id="{A2626331-D53F-4559-830C-B366746DCC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5A07952" w14:textId="77777777" w:rsidR="00BE00FE" w:rsidRDefault="00BE00FE" w:rsidP="007360C9">
      <w:pPr>
        <w:ind w:firstLine="567"/>
        <w:jc w:val="both"/>
        <w:rPr>
          <w:rFonts w:ascii="Times New Roman" w:hAnsi="Times New Roman" w:cs="Times New Roman"/>
          <w:sz w:val="26"/>
          <w:szCs w:val="26"/>
        </w:rPr>
      </w:pPr>
    </w:p>
    <w:p w14:paraId="42344C24" w14:textId="26BB971A" w:rsidR="00A17A9D" w:rsidRDefault="005A257E" w:rsidP="007360C9">
      <w:pPr>
        <w:ind w:firstLine="567"/>
        <w:jc w:val="both"/>
        <w:rPr>
          <w:rFonts w:ascii="Times New Roman" w:hAnsi="Times New Roman" w:cs="Times New Roman"/>
          <w:sz w:val="26"/>
          <w:szCs w:val="26"/>
        </w:rPr>
      </w:pPr>
      <w:r>
        <w:rPr>
          <w:rFonts w:ascii="Times New Roman" w:hAnsi="Times New Roman" w:cs="Times New Roman"/>
          <w:sz w:val="26"/>
          <w:szCs w:val="26"/>
        </w:rPr>
        <w:t xml:space="preserve">От горната графика прави впечатление, че </w:t>
      </w:r>
      <w:r w:rsidR="001436C6">
        <w:rPr>
          <w:rFonts w:ascii="Times New Roman" w:hAnsi="Times New Roman" w:cs="Times New Roman"/>
          <w:sz w:val="26"/>
          <w:szCs w:val="26"/>
        </w:rPr>
        <w:t xml:space="preserve">големите кредити над 5 млн. лв. са необходими на фирмите в най-голяма степен </w:t>
      </w:r>
      <w:r w:rsidR="004200C7">
        <w:rPr>
          <w:rFonts w:ascii="Times New Roman" w:hAnsi="Times New Roman" w:cs="Times New Roman"/>
          <w:sz w:val="26"/>
          <w:szCs w:val="26"/>
        </w:rPr>
        <w:t xml:space="preserve">при разширяване на износа </w:t>
      </w:r>
      <w:r w:rsidR="001436C6">
        <w:rPr>
          <w:rFonts w:ascii="Times New Roman" w:hAnsi="Times New Roman" w:cs="Times New Roman"/>
          <w:sz w:val="26"/>
          <w:szCs w:val="26"/>
        </w:rPr>
        <w:t xml:space="preserve">– 4% от кредитите за разширяване на износа са </w:t>
      </w:r>
      <w:r w:rsidR="00BE00FE">
        <w:rPr>
          <w:rFonts w:ascii="Times New Roman" w:hAnsi="Times New Roman" w:cs="Times New Roman"/>
          <w:sz w:val="26"/>
          <w:szCs w:val="26"/>
        </w:rPr>
        <w:t xml:space="preserve">за </w:t>
      </w:r>
      <w:r w:rsidR="001436C6">
        <w:rPr>
          <w:rFonts w:ascii="Times New Roman" w:hAnsi="Times New Roman" w:cs="Times New Roman"/>
          <w:sz w:val="26"/>
          <w:szCs w:val="26"/>
        </w:rPr>
        <w:t xml:space="preserve">над 5 млн. лв. </w:t>
      </w:r>
      <w:r w:rsidR="00731C55">
        <w:rPr>
          <w:rFonts w:ascii="Times New Roman" w:hAnsi="Times New Roman" w:cs="Times New Roman"/>
          <w:sz w:val="26"/>
          <w:szCs w:val="26"/>
        </w:rPr>
        <w:t>Съответно при покриване на текущи задължения този дял е най-мал</w:t>
      </w:r>
      <w:r w:rsidR="00BE00FE">
        <w:rPr>
          <w:rFonts w:ascii="Times New Roman" w:hAnsi="Times New Roman" w:cs="Times New Roman"/>
          <w:sz w:val="26"/>
          <w:szCs w:val="26"/>
        </w:rPr>
        <w:t>ък</w:t>
      </w:r>
      <w:r w:rsidR="00731C55">
        <w:rPr>
          <w:rFonts w:ascii="Times New Roman" w:hAnsi="Times New Roman" w:cs="Times New Roman"/>
          <w:sz w:val="26"/>
          <w:szCs w:val="26"/>
        </w:rPr>
        <w:t xml:space="preserve"> – 1,6%, докато при останалите два вида кредити за покупка на дълготрайни активи и за разширяване на дейността кредитите над 5 млн. лв. са с относителен дял от 3,8%.</w:t>
      </w:r>
    </w:p>
    <w:p w14:paraId="4A9C3622" w14:textId="21467322" w:rsidR="00731C55" w:rsidRPr="004200C7" w:rsidRDefault="00731C55" w:rsidP="007360C9">
      <w:pPr>
        <w:ind w:firstLine="567"/>
        <w:jc w:val="both"/>
        <w:rPr>
          <w:rFonts w:ascii="Times New Roman" w:hAnsi="Times New Roman" w:cs="Times New Roman"/>
          <w:sz w:val="26"/>
          <w:szCs w:val="26"/>
          <w:lang w:val="en-US"/>
        </w:rPr>
      </w:pPr>
      <w:r>
        <w:rPr>
          <w:rFonts w:ascii="Times New Roman" w:hAnsi="Times New Roman" w:cs="Times New Roman"/>
          <w:sz w:val="26"/>
          <w:szCs w:val="26"/>
        </w:rPr>
        <w:t xml:space="preserve">Най-малките кредити до 350 хил. лв. се използват най-вече за покриване на текущи задължения. От всички кредити за покриване на текущи задължения 63,1% са до 350 хил. лв., докато при разширяване на дейността този </w:t>
      </w:r>
      <w:r w:rsidR="00BE00FE">
        <w:rPr>
          <w:rFonts w:ascii="Times New Roman" w:hAnsi="Times New Roman" w:cs="Times New Roman"/>
          <w:sz w:val="26"/>
          <w:szCs w:val="26"/>
        </w:rPr>
        <w:t xml:space="preserve">относителен </w:t>
      </w:r>
      <w:r>
        <w:rPr>
          <w:rFonts w:ascii="Times New Roman" w:hAnsi="Times New Roman" w:cs="Times New Roman"/>
          <w:sz w:val="26"/>
          <w:szCs w:val="26"/>
        </w:rPr>
        <w:t>дял е 38,4%. Съответно при покупката на дълготрайни активи и разширяване на дейността на фирмата, относителният дял на най-малките кредити до 350 хил. лв. е съответно 47,9% и 50,9%.</w:t>
      </w:r>
    </w:p>
    <w:p w14:paraId="43A5AF54" w14:textId="016C759F" w:rsidR="009F54F1" w:rsidRDefault="009F54F1" w:rsidP="007360C9">
      <w:pPr>
        <w:ind w:firstLine="567"/>
        <w:jc w:val="both"/>
        <w:rPr>
          <w:rFonts w:ascii="Times New Roman" w:hAnsi="Times New Roman" w:cs="Times New Roman"/>
          <w:sz w:val="26"/>
          <w:szCs w:val="26"/>
        </w:rPr>
      </w:pPr>
      <w:r>
        <w:rPr>
          <w:rFonts w:ascii="Times New Roman" w:hAnsi="Times New Roman" w:cs="Times New Roman"/>
          <w:sz w:val="26"/>
          <w:szCs w:val="26"/>
        </w:rPr>
        <w:t xml:space="preserve">Освен финансирането на предприятията в краткосрочен план, с проучването е изследвано мнението на мениджърите за очакваните промени в основните показатели на техните </w:t>
      </w:r>
      <w:r w:rsidR="00BE00FE">
        <w:rPr>
          <w:rFonts w:ascii="Times New Roman" w:hAnsi="Times New Roman" w:cs="Times New Roman"/>
          <w:sz w:val="26"/>
          <w:szCs w:val="26"/>
        </w:rPr>
        <w:t>фирми</w:t>
      </w:r>
      <w:r>
        <w:rPr>
          <w:rFonts w:ascii="Times New Roman" w:hAnsi="Times New Roman" w:cs="Times New Roman"/>
          <w:sz w:val="26"/>
          <w:szCs w:val="26"/>
        </w:rPr>
        <w:t xml:space="preserve"> през следващите 3 години. Резултатите са представени на следващата таблица.</w:t>
      </w:r>
    </w:p>
    <w:p w14:paraId="7BDE3587" w14:textId="16B88983" w:rsidR="00E67847" w:rsidRDefault="00E67847" w:rsidP="007360C9">
      <w:pPr>
        <w:ind w:firstLine="567"/>
        <w:jc w:val="both"/>
        <w:rPr>
          <w:rFonts w:ascii="Times New Roman" w:hAnsi="Times New Roman" w:cs="Times New Roman"/>
          <w:sz w:val="26"/>
          <w:szCs w:val="26"/>
        </w:rPr>
      </w:pPr>
    </w:p>
    <w:p w14:paraId="408017AB" w14:textId="0B83FF72" w:rsidR="00E67847" w:rsidRDefault="00E67847" w:rsidP="007360C9">
      <w:pPr>
        <w:ind w:firstLine="567"/>
        <w:jc w:val="both"/>
        <w:rPr>
          <w:rFonts w:ascii="Times New Roman" w:hAnsi="Times New Roman" w:cs="Times New Roman"/>
          <w:sz w:val="26"/>
          <w:szCs w:val="26"/>
        </w:rPr>
      </w:pPr>
    </w:p>
    <w:p w14:paraId="61EB81C4" w14:textId="0C07F244" w:rsidR="00E67847" w:rsidRDefault="00E67847" w:rsidP="007360C9">
      <w:pPr>
        <w:ind w:firstLine="567"/>
        <w:jc w:val="both"/>
        <w:rPr>
          <w:rFonts w:ascii="Times New Roman" w:hAnsi="Times New Roman" w:cs="Times New Roman"/>
          <w:sz w:val="26"/>
          <w:szCs w:val="26"/>
        </w:rPr>
      </w:pPr>
    </w:p>
    <w:p w14:paraId="27E5C796" w14:textId="1C6CA0A8" w:rsidR="00E67847" w:rsidRDefault="00E67847" w:rsidP="007360C9">
      <w:pPr>
        <w:ind w:firstLine="567"/>
        <w:jc w:val="both"/>
        <w:rPr>
          <w:rFonts w:ascii="Times New Roman" w:hAnsi="Times New Roman" w:cs="Times New Roman"/>
          <w:sz w:val="26"/>
          <w:szCs w:val="26"/>
        </w:rPr>
      </w:pPr>
    </w:p>
    <w:p w14:paraId="0E5C1BC9" w14:textId="77777777" w:rsidR="00E67847" w:rsidRPr="009F54F1" w:rsidRDefault="00E67847" w:rsidP="007360C9">
      <w:pPr>
        <w:ind w:firstLine="567"/>
        <w:jc w:val="both"/>
        <w:rPr>
          <w:rFonts w:ascii="Times New Roman" w:hAnsi="Times New Roman" w:cs="Times New Roman"/>
          <w:sz w:val="26"/>
          <w:szCs w:val="26"/>
        </w:rPr>
      </w:pPr>
    </w:p>
    <w:p w14:paraId="3D0AE37A" w14:textId="0B0D0CFA" w:rsidR="009F54F1" w:rsidRDefault="009F54F1" w:rsidP="009F54F1">
      <w:pPr>
        <w:spacing w:after="120"/>
        <w:ind w:firstLine="567"/>
        <w:jc w:val="both"/>
        <w:rPr>
          <w:rFonts w:ascii="Times New Roman" w:hAnsi="Times New Roman" w:cs="Times New Roman"/>
          <w:sz w:val="26"/>
          <w:szCs w:val="26"/>
        </w:rPr>
      </w:pPr>
      <w:bookmarkStart w:id="33" w:name="_Toc88514876"/>
      <w:r w:rsidRPr="00A30C05">
        <w:rPr>
          <w:rFonts w:ascii="Times New Roman" w:hAnsi="Times New Roman"/>
          <w:sz w:val="26"/>
          <w:szCs w:val="26"/>
        </w:rPr>
        <w:t xml:space="preserve">Таблица </w:t>
      </w:r>
      <w:r w:rsidRPr="00A30C05">
        <w:rPr>
          <w:rFonts w:ascii="Times New Roman" w:hAnsi="Times New Roman"/>
          <w:sz w:val="26"/>
          <w:szCs w:val="26"/>
        </w:rPr>
        <w:fldChar w:fldCharType="begin"/>
      </w:r>
      <w:r w:rsidRPr="00A30C05">
        <w:rPr>
          <w:rFonts w:ascii="Times New Roman" w:hAnsi="Times New Roman"/>
          <w:sz w:val="26"/>
          <w:szCs w:val="26"/>
        </w:rPr>
        <w:instrText xml:space="preserve"> SEQ Таблица \* ARABIC </w:instrText>
      </w:r>
      <w:r w:rsidRPr="00A30C05">
        <w:rPr>
          <w:rFonts w:ascii="Times New Roman" w:hAnsi="Times New Roman"/>
          <w:sz w:val="26"/>
          <w:szCs w:val="26"/>
        </w:rPr>
        <w:fldChar w:fldCharType="separate"/>
      </w:r>
      <w:r w:rsidR="00FA68E2">
        <w:rPr>
          <w:rFonts w:ascii="Times New Roman" w:hAnsi="Times New Roman"/>
          <w:noProof/>
          <w:sz w:val="26"/>
          <w:szCs w:val="26"/>
        </w:rPr>
        <w:t>7</w:t>
      </w:r>
      <w:r w:rsidRPr="00A30C05">
        <w:rPr>
          <w:rFonts w:ascii="Times New Roman" w:hAnsi="Times New Roman"/>
          <w:sz w:val="26"/>
          <w:szCs w:val="26"/>
        </w:rPr>
        <w:fldChar w:fldCharType="end"/>
      </w:r>
      <w:r w:rsidRPr="00A30C05">
        <w:rPr>
          <w:rFonts w:ascii="Times New Roman" w:hAnsi="Times New Roman"/>
          <w:sz w:val="26"/>
          <w:szCs w:val="26"/>
        </w:rPr>
        <w:t>.</w:t>
      </w:r>
      <w:r>
        <w:rPr>
          <w:rFonts w:ascii="Times New Roman" w:hAnsi="Times New Roman"/>
          <w:sz w:val="26"/>
          <w:szCs w:val="26"/>
        </w:rPr>
        <w:t xml:space="preserve"> </w:t>
      </w:r>
      <w:r w:rsidRPr="009F54F1">
        <w:rPr>
          <w:rFonts w:ascii="Times New Roman" w:hAnsi="Times New Roman"/>
          <w:sz w:val="26"/>
          <w:szCs w:val="26"/>
        </w:rPr>
        <w:t>През следващите 3 г. каква промяна очаквате в следните основни показатели на дейността на Вашата компания?</w:t>
      </w:r>
      <w:r>
        <w:rPr>
          <w:rFonts w:ascii="Times New Roman" w:hAnsi="Times New Roman"/>
          <w:sz w:val="26"/>
          <w:szCs w:val="26"/>
        </w:rPr>
        <w:t xml:space="preserve"> (% от реда)</w:t>
      </w:r>
      <w:bookmarkEnd w:id="33"/>
    </w:p>
    <w:tbl>
      <w:tblPr>
        <w:tblStyle w:val="PlainTable1"/>
        <w:tblW w:w="10060" w:type="dxa"/>
        <w:tblLook w:val="04A0" w:firstRow="1" w:lastRow="0" w:firstColumn="1" w:lastColumn="0" w:noHBand="0" w:noVBand="1"/>
      </w:tblPr>
      <w:tblGrid>
        <w:gridCol w:w="1980"/>
        <w:gridCol w:w="1446"/>
        <w:gridCol w:w="1383"/>
        <w:gridCol w:w="1197"/>
        <w:gridCol w:w="1471"/>
        <w:gridCol w:w="1446"/>
        <w:gridCol w:w="1137"/>
      </w:tblGrid>
      <w:tr w:rsidR="00D44EB1" w:rsidRPr="00D44EB1" w14:paraId="2D26AB60" w14:textId="77777777" w:rsidTr="00D44EB1">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4B9B65B" w14:textId="77777777" w:rsidR="00D44EB1" w:rsidRPr="00D44EB1" w:rsidRDefault="00D44EB1" w:rsidP="00D44EB1">
            <w:pPr>
              <w:jc w:val="center"/>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rPr>
              <w:t>Основни показатели</w:t>
            </w:r>
          </w:p>
        </w:tc>
        <w:tc>
          <w:tcPr>
            <w:tcW w:w="1446" w:type="dxa"/>
            <w:noWrap/>
            <w:vAlign w:val="center"/>
            <w:hideMark/>
          </w:tcPr>
          <w:p w14:paraId="1395BB0B" w14:textId="77777777" w:rsidR="00D44EB1" w:rsidRPr="00D44EB1" w:rsidRDefault="00D44EB1" w:rsidP="00D44EB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44EB1">
              <w:rPr>
                <w:rFonts w:ascii="Times New Roman" w:eastAsia="Times New Roman" w:hAnsi="Times New Roman" w:cs="Times New Roman"/>
                <w:color w:val="000000"/>
              </w:rPr>
              <w:t>Съществено намаление</w:t>
            </w:r>
          </w:p>
        </w:tc>
        <w:tc>
          <w:tcPr>
            <w:tcW w:w="1383" w:type="dxa"/>
            <w:noWrap/>
            <w:vAlign w:val="center"/>
            <w:hideMark/>
          </w:tcPr>
          <w:p w14:paraId="723563BE" w14:textId="77777777" w:rsidR="00D44EB1" w:rsidRPr="00D44EB1" w:rsidRDefault="00D44EB1" w:rsidP="00D44EB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44EB1">
              <w:rPr>
                <w:rFonts w:ascii="Times New Roman" w:eastAsia="Times New Roman" w:hAnsi="Times New Roman" w:cs="Times New Roman"/>
                <w:color w:val="000000"/>
              </w:rPr>
              <w:t>Слабо намаление</w:t>
            </w:r>
          </w:p>
        </w:tc>
        <w:tc>
          <w:tcPr>
            <w:tcW w:w="1197" w:type="dxa"/>
            <w:noWrap/>
            <w:vAlign w:val="center"/>
            <w:hideMark/>
          </w:tcPr>
          <w:p w14:paraId="05406C8F" w14:textId="77777777" w:rsidR="00D44EB1" w:rsidRPr="00D44EB1" w:rsidRDefault="00D44EB1" w:rsidP="00D44EB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44EB1">
              <w:rPr>
                <w:rFonts w:ascii="Times New Roman" w:eastAsia="Times New Roman" w:hAnsi="Times New Roman" w:cs="Times New Roman"/>
                <w:color w:val="000000"/>
              </w:rPr>
              <w:t>Без промяна</w:t>
            </w:r>
          </w:p>
        </w:tc>
        <w:tc>
          <w:tcPr>
            <w:tcW w:w="1471" w:type="dxa"/>
            <w:noWrap/>
            <w:vAlign w:val="center"/>
            <w:hideMark/>
          </w:tcPr>
          <w:p w14:paraId="1391593B" w14:textId="77777777" w:rsidR="00D44EB1" w:rsidRPr="00D44EB1" w:rsidRDefault="00D44EB1" w:rsidP="00D44EB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44EB1">
              <w:rPr>
                <w:rFonts w:ascii="Times New Roman" w:eastAsia="Times New Roman" w:hAnsi="Times New Roman" w:cs="Times New Roman"/>
                <w:color w:val="000000"/>
              </w:rPr>
              <w:t>Слабо увеличение</w:t>
            </w:r>
          </w:p>
        </w:tc>
        <w:tc>
          <w:tcPr>
            <w:tcW w:w="1446" w:type="dxa"/>
            <w:noWrap/>
            <w:vAlign w:val="center"/>
            <w:hideMark/>
          </w:tcPr>
          <w:p w14:paraId="4A18F783" w14:textId="77777777" w:rsidR="00D44EB1" w:rsidRPr="00D44EB1" w:rsidRDefault="00D44EB1" w:rsidP="00D44EB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44EB1">
              <w:rPr>
                <w:rFonts w:ascii="Times New Roman" w:eastAsia="Times New Roman" w:hAnsi="Times New Roman" w:cs="Times New Roman"/>
                <w:color w:val="000000"/>
              </w:rPr>
              <w:t>Съществено увеличение</w:t>
            </w:r>
          </w:p>
        </w:tc>
        <w:tc>
          <w:tcPr>
            <w:tcW w:w="1137" w:type="dxa"/>
            <w:noWrap/>
            <w:vAlign w:val="center"/>
            <w:hideMark/>
          </w:tcPr>
          <w:p w14:paraId="3ADC3694" w14:textId="77777777" w:rsidR="00D44EB1" w:rsidRPr="00D44EB1" w:rsidRDefault="00D44EB1" w:rsidP="00D44EB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44EB1">
              <w:rPr>
                <w:rFonts w:ascii="Times New Roman" w:eastAsia="Times New Roman" w:hAnsi="Times New Roman" w:cs="Times New Roman"/>
                <w:color w:val="000000"/>
              </w:rPr>
              <w:t>Средна оценка</w:t>
            </w:r>
          </w:p>
        </w:tc>
      </w:tr>
      <w:tr w:rsidR="00D44EB1" w:rsidRPr="00D44EB1" w14:paraId="1AE7D157" w14:textId="77777777" w:rsidTr="00D44EB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F895306" w14:textId="4FF33B5D" w:rsidR="00D44EB1" w:rsidRPr="00D44EB1" w:rsidRDefault="00D44EB1" w:rsidP="00D44EB1">
            <w:pPr>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sz w:val="24"/>
                <w:szCs w:val="24"/>
              </w:rPr>
              <w:t>Оборот на компанията</w:t>
            </w:r>
          </w:p>
        </w:tc>
        <w:tc>
          <w:tcPr>
            <w:tcW w:w="1446" w:type="dxa"/>
            <w:noWrap/>
            <w:vAlign w:val="center"/>
            <w:hideMark/>
          </w:tcPr>
          <w:p w14:paraId="1242DC28" w14:textId="77777777" w:rsidR="00D44EB1" w:rsidRPr="00D44EB1" w:rsidRDefault="00D44EB1" w:rsidP="00D44E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sz w:val="24"/>
                <w:szCs w:val="24"/>
              </w:rPr>
              <w:t>4,0</w:t>
            </w:r>
          </w:p>
        </w:tc>
        <w:tc>
          <w:tcPr>
            <w:tcW w:w="1383" w:type="dxa"/>
            <w:noWrap/>
            <w:vAlign w:val="center"/>
            <w:hideMark/>
          </w:tcPr>
          <w:p w14:paraId="2A04AF3E" w14:textId="77777777" w:rsidR="00D44EB1" w:rsidRPr="00D44EB1" w:rsidRDefault="00D44EB1" w:rsidP="00D44E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sz w:val="24"/>
                <w:szCs w:val="24"/>
              </w:rPr>
              <w:t>4,6</w:t>
            </w:r>
          </w:p>
        </w:tc>
        <w:tc>
          <w:tcPr>
            <w:tcW w:w="1197" w:type="dxa"/>
            <w:noWrap/>
            <w:vAlign w:val="center"/>
            <w:hideMark/>
          </w:tcPr>
          <w:p w14:paraId="10C3A6A8" w14:textId="77777777" w:rsidR="00D44EB1" w:rsidRPr="00D44EB1" w:rsidRDefault="00D44EB1" w:rsidP="00D44E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sz w:val="24"/>
                <w:szCs w:val="24"/>
              </w:rPr>
              <w:t>8,0</w:t>
            </w:r>
          </w:p>
        </w:tc>
        <w:tc>
          <w:tcPr>
            <w:tcW w:w="1471" w:type="dxa"/>
            <w:noWrap/>
            <w:vAlign w:val="center"/>
            <w:hideMark/>
          </w:tcPr>
          <w:p w14:paraId="3CDD394C" w14:textId="77777777" w:rsidR="00D44EB1" w:rsidRPr="00D44EB1" w:rsidRDefault="00D44EB1" w:rsidP="00D44E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sz w:val="24"/>
                <w:szCs w:val="24"/>
              </w:rPr>
              <w:t>37,6</w:t>
            </w:r>
          </w:p>
        </w:tc>
        <w:tc>
          <w:tcPr>
            <w:tcW w:w="1446" w:type="dxa"/>
            <w:noWrap/>
            <w:vAlign w:val="center"/>
            <w:hideMark/>
          </w:tcPr>
          <w:p w14:paraId="0DEBF047" w14:textId="77777777" w:rsidR="00D44EB1" w:rsidRPr="00D44EB1" w:rsidRDefault="00D44EB1" w:rsidP="00D44E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sz w:val="24"/>
                <w:szCs w:val="24"/>
              </w:rPr>
              <w:t>45,8</w:t>
            </w:r>
          </w:p>
        </w:tc>
        <w:tc>
          <w:tcPr>
            <w:tcW w:w="1137" w:type="dxa"/>
            <w:noWrap/>
            <w:vAlign w:val="center"/>
            <w:hideMark/>
          </w:tcPr>
          <w:p w14:paraId="2F6D9B33" w14:textId="77777777" w:rsidR="00D44EB1" w:rsidRPr="00D44EB1" w:rsidRDefault="00D44EB1" w:rsidP="00D44E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sz w:val="24"/>
                <w:szCs w:val="24"/>
              </w:rPr>
              <w:t>4,16</w:t>
            </w:r>
          </w:p>
        </w:tc>
      </w:tr>
      <w:tr w:rsidR="00D44EB1" w:rsidRPr="00D44EB1" w14:paraId="48A78711" w14:textId="77777777" w:rsidTr="00D44EB1">
        <w:trPr>
          <w:trHeight w:val="31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A56B9F7" w14:textId="77777777" w:rsidR="00D44EB1" w:rsidRPr="00D44EB1" w:rsidRDefault="00D44EB1" w:rsidP="00D44EB1">
            <w:pPr>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sz w:val="24"/>
                <w:szCs w:val="24"/>
              </w:rPr>
              <w:t>Финансиране на компанията</w:t>
            </w:r>
          </w:p>
        </w:tc>
        <w:tc>
          <w:tcPr>
            <w:tcW w:w="1446" w:type="dxa"/>
            <w:noWrap/>
            <w:vAlign w:val="center"/>
            <w:hideMark/>
          </w:tcPr>
          <w:p w14:paraId="7C291DE1" w14:textId="77777777" w:rsidR="00D44EB1" w:rsidRPr="00D44EB1" w:rsidRDefault="00D44EB1" w:rsidP="00D44E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sz w:val="24"/>
                <w:szCs w:val="24"/>
              </w:rPr>
              <w:t>4,5</w:t>
            </w:r>
          </w:p>
        </w:tc>
        <w:tc>
          <w:tcPr>
            <w:tcW w:w="1383" w:type="dxa"/>
            <w:noWrap/>
            <w:vAlign w:val="center"/>
            <w:hideMark/>
          </w:tcPr>
          <w:p w14:paraId="506C492F" w14:textId="77777777" w:rsidR="00D44EB1" w:rsidRPr="00D44EB1" w:rsidRDefault="00D44EB1" w:rsidP="00D44E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sz w:val="24"/>
                <w:szCs w:val="24"/>
              </w:rPr>
              <w:t>3,9</w:t>
            </w:r>
          </w:p>
        </w:tc>
        <w:tc>
          <w:tcPr>
            <w:tcW w:w="1197" w:type="dxa"/>
            <w:noWrap/>
            <w:vAlign w:val="center"/>
            <w:hideMark/>
          </w:tcPr>
          <w:p w14:paraId="65406112" w14:textId="77777777" w:rsidR="00D44EB1" w:rsidRPr="00D44EB1" w:rsidRDefault="00D44EB1" w:rsidP="00D44E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sz w:val="24"/>
                <w:szCs w:val="24"/>
              </w:rPr>
              <w:t>27,2</w:t>
            </w:r>
          </w:p>
        </w:tc>
        <w:tc>
          <w:tcPr>
            <w:tcW w:w="1471" w:type="dxa"/>
            <w:noWrap/>
            <w:vAlign w:val="center"/>
            <w:hideMark/>
          </w:tcPr>
          <w:p w14:paraId="71D8D6F0" w14:textId="77777777" w:rsidR="00D44EB1" w:rsidRPr="00D44EB1" w:rsidRDefault="00D44EB1" w:rsidP="00D44E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sz w:val="24"/>
                <w:szCs w:val="24"/>
              </w:rPr>
              <w:t>36,3</w:t>
            </w:r>
          </w:p>
        </w:tc>
        <w:tc>
          <w:tcPr>
            <w:tcW w:w="1446" w:type="dxa"/>
            <w:noWrap/>
            <w:vAlign w:val="center"/>
            <w:hideMark/>
          </w:tcPr>
          <w:p w14:paraId="26BAA881" w14:textId="77777777" w:rsidR="00D44EB1" w:rsidRPr="00D44EB1" w:rsidRDefault="00D44EB1" w:rsidP="00D44E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sz w:val="24"/>
                <w:szCs w:val="24"/>
              </w:rPr>
              <w:t>28,1</w:t>
            </w:r>
          </w:p>
        </w:tc>
        <w:tc>
          <w:tcPr>
            <w:tcW w:w="1137" w:type="dxa"/>
            <w:noWrap/>
            <w:vAlign w:val="center"/>
            <w:hideMark/>
          </w:tcPr>
          <w:p w14:paraId="61DF2551" w14:textId="77777777" w:rsidR="00D44EB1" w:rsidRPr="00D44EB1" w:rsidRDefault="00D44EB1" w:rsidP="00D44E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sz w:val="24"/>
                <w:szCs w:val="24"/>
              </w:rPr>
              <w:t>3,79</w:t>
            </w:r>
          </w:p>
        </w:tc>
      </w:tr>
      <w:tr w:rsidR="00D44EB1" w:rsidRPr="00D44EB1" w14:paraId="76219C58" w14:textId="77777777" w:rsidTr="00D44EB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DF56D91" w14:textId="77777777" w:rsidR="00D44EB1" w:rsidRPr="00D44EB1" w:rsidRDefault="00D44EB1" w:rsidP="00D44EB1">
            <w:pPr>
              <w:rPr>
                <w:rFonts w:ascii="Times New Roman" w:eastAsia="Times New Roman" w:hAnsi="Times New Roman" w:cs="Times New Roman"/>
                <w:color w:val="000000"/>
                <w:sz w:val="24"/>
                <w:szCs w:val="24"/>
              </w:rPr>
            </w:pPr>
            <w:bookmarkStart w:id="34" w:name="_Hlk86574882"/>
            <w:r w:rsidRPr="00D44EB1">
              <w:rPr>
                <w:rFonts w:ascii="Times New Roman" w:eastAsia="Times New Roman" w:hAnsi="Times New Roman" w:cs="Times New Roman"/>
                <w:color w:val="000000"/>
                <w:sz w:val="24"/>
                <w:szCs w:val="24"/>
              </w:rPr>
              <w:t xml:space="preserve">Приходи от </w:t>
            </w:r>
            <w:bookmarkStart w:id="35" w:name="_Hlk86576940"/>
            <w:r w:rsidRPr="00D44EB1">
              <w:rPr>
                <w:rFonts w:ascii="Times New Roman" w:eastAsia="Times New Roman" w:hAnsi="Times New Roman" w:cs="Times New Roman"/>
                <w:color w:val="000000"/>
                <w:sz w:val="24"/>
                <w:szCs w:val="24"/>
              </w:rPr>
              <w:t>вътрешен пазар (в страната)</w:t>
            </w:r>
            <w:bookmarkEnd w:id="34"/>
            <w:bookmarkEnd w:id="35"/>
          </w:p>
        </w:tc>
        <w:tc>
          <w:tcPr>
            <w:tcW w:w="1446" w:type="dxa"/>
            <w:noWrap/>
            <w:vAlign w:val="center"/>
            <w:hideMark/>
          </w:tcPr>
          <w:p w14:paraId="2B793E13" w14:textId="77777777" w:rsidR="00D44EB1" w:rsidRPr="00D44EB1" w:rsidRDefault="00D44EB1" w:rsidP="00D44E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sz w:val="24"/>
                <w:szCs w:val="24"/>
              </w:rPr>
              <w:t>4,0</w:t>
            </w:r>
          </w:p>
        </w:tc>
        <w:tc>
          <w:tcPr>
            <w:tcW w:w="1383" w:type="dxa"/>
            <w:noWrap/>
            <w:vAlign w:val="center"/>
            <w:hideMark/>
          </w:tcPr>
          <w:p w14:paraId="654F360B" w14:textId="77777777" w:rsidR="00D44EB1" w:rsidRPr="00D44EB1" w:rsidRDefault="00D44EB1" w:rsidP="00D44E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sz w:val="24"/>
                <w:szCs w:val="24"/>
              </w:rPr>
              <w:t>5,2</w:t>
            </w:r>
          </w:p>
        </w:tc>
        <w:tc>
          <w:tcPr>
            <w:tcW w:w="1197" w:type="dxa"/>
            <w:noWrap/>
            <w:vAlign w:val="center"/>
            <w:hideMark/>
          </w:tcPr>
          <w:p w14:paraId="2AD9275A" w14:textId="77777777" w:rsidR="00D44EB1" w:rsidRPr="00D44EB1" w:rsidRDefault="00D44EB1" w:rsidP="00D44E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sz w:val="24"/>
                <w:szCs w:val="24"/>
              </w:rPr>
              <w:t>19,6</w:t>
            </w:r>
          </w:p>
        </w:tc>
        <w:tc>
          <w:tcPr>
            <w:tcW w:w="1471" w:type="dxa"/>
            <w:noWrap/>
            <w:vAlign w:val="center"/>
            <w:hideMark/>
          </w:tcPr>
          <w:p w14:paraId="67C77BFD" w14:textId="77777777" w:rsidR="00D44EB1" w:rsidRPr="00D44EB1" w:rsidRDefault="00D44EB1" w:rsidP="00D44E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sz w:val="24"/>
                <w:szCs w:val="24"/>
              </w:rPr>
              <w:t>38,0</w:t>
            </w:r>
          </w:p>
        </w:tc>
        <w:tc>
          <w:tcPr>
            <w:tcW w:w="1446" w:type="dxa"/>
            <w:noWrap/>
            <w:vAlign w:val="center"/>
            <w:hideMark/>
          </w:tcPr>
          <w:p w14:paraId="6AEC8002" w14:textId="77777777" w:rsidR="00D44EB1" w:rsidRPr="00D44EB1" w:rsidRDefault="00D44EB1" w:rsidP="00D44E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sz w:val="24"/>
                <w:szCs w:val="24"/>
              </w:rPr>
              <w:t>33,2</w:t>
            </w:r>
          </w:p>
        </w:tc>
        <w:tc>
          <w:tcPr>
            <w:tcW w:w="1137" w:type="dxa"/>
            <w:noWrap/>
            <w:vAlign w:val="center"/>
            <w:hideMark/>
          </w:tcPr>
          <w:p w14:paraId="0DF7CA89" w14:textId="77777777" w:rsidR="00D44EB1" w:rsidRPr="00D44EB1" w:rsidRDefault="00D44EB1" w:rsidP="00D44E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sz w:val="24"/>
                <w:szCs w:val="24"/>
              </w:rPr>
              <w:t>3,91</w:t>
            </w:r>
          </w:p>
        </w:tc>
      </w:tr>
      <w:tr w:rsidR="00D44EB1" w:rsidRPr="00D44EB1" w14:paraId="267991E1" w14:textId="77777777" w:rsidTr="00D44EB1">
        <w:trPr>
          <w:trHeight w:val="31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277CD1D" w14:textId="77777777" w:rsidR="00D44EB1" w:rsidRPr="00D44EB1" w:rsidRDefault="00D44EB1" w:rsidP="00D44EB1">
            <w:pPr>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sz w:val="24"/>
                <w:szCs w:val="24"/>
              </w:rPr>
              <w:t>Приходи от експорт (износ към други страни)</w:t>
            </w:r>
          </w:p>
        </w:tc>
        <w:tc>
          <w:tcPr>
            <w:tcW w:w="1446" w:type="dxa"/>
            <w:noWrap/>
            <w:vAlign w:val="center"/>
            <w:hideMark/>
          </w:tcPr>
          <w:p w14:paraId="49048FCD" w14:textId="77777777" w:rsidR="00D44EB1" w:rsidRPr="00D44EB1" w:rsidRDefault="00D44EB1" w:rsidP="00D44E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sz w:val="24"/>
                <w:szCs w:val="24"/>
              </w:rPr>
              <w:t>3,8</w:t>
            </w:r>
          </w:p>
        </w:tc>
        <w:tc>
          <w:tcPr>
            <w:tcW w:w="1383" w:type="dxa"/>
            <w:noWrap/>
            <w:vAlign w:val="center"/>
            <w:hideMark/>
          </w:tcPr>
          <w:p w14:paraId="4F0D8324" w14:textId="77777777" w:rsidR="00D44EB1" w:rsidRPr="00D44EB1" w:rsidRDefault="00D44EB1" w:rsidP="00D44E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sz w:val="24"/>
                <w:szCs w:val="24"/>
              </w:rPr>
              <w:t>1,8</w:t>
            </w:r>
          </w:p>
        </w:tc>
        <w:tc>
          <w:tcPr>
            <w:tcW w:w="1197" w:type="dxa"/>
            <w:noWrap/>
            <w:vAlign w:val="center"/>
            <w:hideMark/>
          </w:tcPr>
          <w:p w14:paraId="546CDA7D" w14:textId="77777777" w:rsidR="00D44EB1" w:rsidRPr="00D44EB1" w:rsidRDefault="00D44EB1" w:rsidP="00D44E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sz w:val="24"/>
                <w:szCs w:val="24"/>
              </w:rPr>
              <w:t>39,6</w:t>
            </w:r>
          </w:p>
        </w:tc>
        <w:tc>
          <w:tcPr>
            <w:tcW w:w="1471" w:type="dxa"/>
            <w:noWrap/>
            <w:vAlign w:val="center"/>
            <w:hideMark/>
          </w:tcPr>
          <w:p w14:paraId="6F06C227" w14:textId="77777777" w:rsidR="00D44EB1" w:rsidRPr="00D44EB1" w:rsidRDefault="00D44EB1" w:rsidP="00D44E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bookmarkStart w:id="36" w:name="_Hlk86578272"/>
            <w:r w:rsidRPr="00D44EB1">
              <w:rPr>
                <w:rFonts w:ascii="Times New Roman" w:eastAsia="Times New Roman" w:hAnsi="Times New Roman" w:cs="Times New Roman"/>
                <w:color w:val="000000"/>
                <w:sz w:val="24"/>
                <w:szCs w:val="24"/>
              </w:rPr>
              <w:t>23,9</w:t>
            </w:r>
            <w:bookmarkEnd w:id="36"/>
          </w:p>
        </w:tc>
        <w:tc>
          <w:tcPr>
            <w:tcW w:w="1446" w:type="dxa"/>
            <w:noWrap/>
            <w:vAlign w:val="center"/>
            <w:hideMark/>
          </w:tcPr>
          <w:p w14:paraId="71533CB7" w14:textId="77777777" w:rsidR="00D44EB1" w:rsidRPr="00D44EB1" w:rsidRDefault="00D44EB1" w:rsidP="00D44E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sz w:val="24"/>
                <w:szCs w:val="24"/>
              </w:rPr>
              <w:t>30,9</w:t>
            </w:r>
          </w:p>
        </w:tc>
        <w:tc>
          <w:tcPr>
            <w:tcW w:w="1137" w:type="dxa"/>
            <w:noWrap/>
            <w:vAlign w:val="center"/>
            <w:hideMark/>
          </w:tcPr>
          <w:p w14:paraId="214D1DB6" w14:textId="77777777" w:rsidR="00D44EB1" w:rsidRPr="00D44EB1" w:rsidRDefault="00D44EB1" w:rsidP="00D44E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sz w:val="24"/>
                <w:szCs w:val="24"/>
              </w:rPr>
              <w:t>3,76</w:t>
            </w:r>
          </w:p>
        </w:tc>
      </w:tr>
      <w:tr w:rsidR="00D44EB1" w:rsidRPr="00D44EB1" w14:paraId="5F8544C6" w14:textId="77777777" w:rsidTr="00D44EB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0DE3883" w14:textId="25DBB8A2" w:rsidR="00D44EB1" w:rsidRPr="00D44EB1" w:rsidRDefault="00D44EB1" w:rsidP="00D44EB1">
            <w:pPr>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sz w:val="24"/>
                <w:szCs w:val="24"/>
              </w:rPr>
              <w:t>Иновации (продуктови и др</w:t>
            </w:r>
            <w:r w:rsidR="009F54F1">
              <w:rPr>
                <w:rFonts w:ascii="Times New Roman" w:eastAsia="Times New Roman" w:hAnsi="Times New Roman" w:cs="Times New Roman"/>
                <w:color w:val="000000"/>
                <w:sz w:val="24"/>
                <w:szCs w:val="24"/>
              </w:rPr>
              <w:t>уги</w:t>
            </w:r>
            <w:r w:rsidRPr="00D44EB1">
              <w:rPr>
                <w:rFonts w:ascii="Times New Roman" w:eastAsia="Times New Roman" w:hAnsi="Times New Roman" w:cs="Times New Roman"/>
                <w:color w:val="000000"/>
                <w:sz w:val="24"/>
                <w:szCs w:val="24"/>
              </w:rPr>
              <w:t>)</w:t>
            </w:r>
          </w:p>
        </w:tc>
        <w:tc>
          <w:tcPr>
            <w:tcW w:w="1446" w:type="dxa"/>
            <w:noWrap/>
            <w:vAlign w:val="center"/>
            <w:hideMark/>
          </w:tcPr>
          <w:p w14:paraId="082AAFEB" w14:textId="77777777" w:rsidR="00D44EB1" w:rsidRPr="00D44EB1" w:rsidRDefault="00D44EB1" w:rsidP="00D44E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sz w:val="24"/>
                <w:szCs w:val="24"/>
              </w:rPr>
              <w:t>2,9</w:t>
            </w:r>
          </w:p>
        </w:tc>
        <w:tc>
          <w:tcPr>
            <w:tcW w:w="1383" w:type="dxa"/>
            <w:noWrap/>
            <w:vAlign w:val="center"/>
            <w:hideMark/>
          </w:tcPr>
          <w:p w14:paraId="68AB71EE" w14:textId="77777777" w:rsidR="00D44EB1" w:rsidRPr="00D44EB1" w:rsidRDefault="00D44EB1" w:rsidP="00D44E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sz w:val="24"/>
                <w:szCs w:val="24"/>
              </w:rPr>
              <w:t>1,3</w:t>
            </w:r>
          </w:p>
        </w:tc>
        <w:tc>
          <w:tcPr>
            <w:tcW w:w="1197" w:type="dxa"/>
            <w:noWrap/>
            <w:vAlign w:val="center"/>
            <w:hideMark/>
          </w:tcPr>
          <w:p w14:paraId="143EB412" w14:textId="77777777" w:rsidR="00D44EB1" w:rsidRPr="00D44EB1" w:rsidRDefault="00D44EB1" w:rsidP="00D44E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sz w:val="24"/>
                <w:szCs w:val="24"/>
              </w:rPr>
              <w:t>30,8</w:t>
            </w:r>
          </w:p>
        </w:tc>
        <w:tc>
          <w:tcPr>
            <w:tcW w:w="1471" w:type="dxa"/>
            <w:noWrap/>
            <w:vAlign w:val="center"/>
            <w:hideMark/>
          </w:tcPr>
          <w:p w14:paraId="448ECCA3" w14:textId="77777777" w:rsidR="00D44EB1" w:rsidRPr="00D44EB1" w:rsidRDefault="00D44EB1" w:rsidP="00D44E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sz w:val="24"/>
                <w:szCs w:val="24"/>
              </w:rPr>
              <w:t>30,1</w:t>
            </w:r>
          </w:p>
        </w:tc>
        <w:tc>
          <w:tcPr>
            <w:tcW w:w="1446" w:type="dxa"/>
            <w:noWrap/>
            <w:vAlign w:val="center"/>
            <w:hideMark/>
          </w:tcPr>
          <w:p w14:paraId="354D6899" w14:textId="77777777" w:rsidR="00D44EB1" w:rsidRPr="00D44EB1" w:rsidRDefault="00D44EB1" w:rsidP="00D44E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sz w:val="24"/>
                <w:szCs w:val="24"/>
              </w:rPr>
              <w:t>35,0</w:t>
            </w:r>
          </w:p>
        </w:tc>
        <w:tc>
          <w:tcPr>
            <w:tcW w:w="1137" w:type="dxa"/>
            <w:noWrap/>
            <w:vAlign w:val="center"/>
            <w:hideMark/>
          </w:tcPr>
          <w:p w14:paraId="75B2982F" w14:textId="77777777" w:rsidR="00D44EB1" w:rsidRPr="00D44EB1" w:rsidRDefault="00D44EB1" w:rsidP="00D44E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D44EB1">
              <w:rPr>
                <w:rFonts w:ascii="Times New Roman" w:eastAsia="Times New Roman" w:hAnsi="Times New Roman" w:cs="Times New Roman"/>
                <w:color w:val="000000"/>
                <w:sz w:val="24"/>
                <w:szCs w:val="24"/>
              </w:rPr>
              <w:t>3,93</w:t>
            </w:r>
          </w:p>
        </w:tc>
      </w:tr>
    </w:tbl>
    <w:p w14:paraId="2FC8921E" w14:textId="3546D9FF" w:rsidR="009F54F1" w:rsidRPr="00EB6334" w:rsidRDefault="009F54F1" w:rsidP="009F54F1">
      <w:pPr>
        <w:ind w:firstLine="567"/>
        <w:jc w:val="both"/>
        <w:rPr>
          <w:rFonts w:ascii="Times New Roman" w:hAnsi="Times New Roman" w:cs="Times New Roman"/>
        </w:rPr>
      </w:pPr>
      <w:r w:rsidRPr="00EB6334">
        <w:rPr>
          <w:rFonts w:ascii="Times New Roman" w:hAnsi="Times New Roman" w:cs="Times New Roman"/>
        </w:rPr>
        <w:t xml:space="preserve">Забележка: </w:t>
      </w:r>
      <w:r>
        <w:rPr>
          <w:rFonts w:ascii="Times New Roman" w:hAnsi="Times New Roman" w:cs="Times New Roman"/>
        </w:rPr>
        <w:t>Средната оценка теоретично се движи между 1 (съществено намаление) и 5 (съществено увеличение), като средна оценка над 3 означава увеличение</w:t>
      </w:r>
      <w:r w:rsidRPr="00EB6334">
        <w:rPr>
          <w:rFonts w:ascii="Times New Roman" w:hAnsi="Times New Roman" w:cs="Times New Roman"/>
        </w:rPr>
        <w:t>.</w:t>
      </w:r>
    </w:p>
    <w:p w14:paraId="1FA2F267" w14:textId="5D55B032" w:rsidR="005607D3" w:rsidRDefault="00DA2EB1" w:rsidP="007360C9">
      <w:pPr>
        <w:ind w:firstLine="567"/>
        <w:jc w:val="both"/>
        <w:rPr>
          <w:rFonts w:ascii="Times New Roman" w:hAnsi="Times New Roman" w:cs="Times New Roman"/>
          <w:sz w:val="26"/>
          <w:szCs w:val="26"/>
        </w:rPr>
      </w:pPr>
      <w:r>
        <w:rPr>
          <w:rFonts w:ascii="Times New Roman" w:hAnsi="Times New Roman" w:cs="Times New Roman"/>
          <w:sz w:val="26"/>
          <w:szCs w:val="26"/>
        </w:rPr>
        <w:t>От изследваните общо 5 основни показател</w:t>
      </w:r>
      <w:r w:rsidR="00BE00FE">
        <w:rPr>
          <w:rFonts w:ascii="Times New Roman" w:hAnsi="Times New Roman" w:cs="Times New Roman"/>
          <w:sz w:val="26"/>
          <w:szCs w:val="26"/>
        </w:rPr>
        <w:t>и</w:t>
      </w:r>
      <w:r>
        <w:rPr>
          <w:rFonts w:ascii="Times New Roman" w:hAnsi="Times New Roman" w:cs="Times New Roman"/>
          <w:sz w:val="26"/>
          <w:szCs w:val="26"/>
        </w:rPr>
        <w:t xml:space="preserve"> на компаниите, през следващите 3 години най-голямо увеличение мениджърите очакват </w:t>
      </w:r>
      <w:r w:rsidR="003A0BAE">
        <w:rPr>
          <w:rFonts w:ascii="Times New Roman" w:hAnsi="Times New Roman" w:cs="Times New Roman"/>
          <w:sz w:val="26"/>
          <w:szCs w:val="26"/>
        </w:rPr>
        <w:t xml:space="preserve">да </w:t>
      </w:r>
      <w:r>
        <w:rPr>
          <w:rFonts w:ascii="Times New Roman" w:hAnsi="Times New Roman" w:cs="Times New Roman"/>
          <w:sz w:val="26"/>
          <w:szCs w:val="26"/>
        </w:rPr>
        <w:t xml:space="preserve">има в оборота на </w:t>
      </w:r>
      <w:r w:rsidR="003A0BAE">
        <w:rPr>
          <w:rFonts w:ascii="Times New Roman" w:hAnsi="Times New Roman" w:cs="Times New Roman"/>
          <w:sz w:val="26"/>
          <w:szCs w:val="26"/>
        </w:rPr>
        <w:t xml:space="preserve">тяхната </w:t>
      </w:r>
      <w:r>
        <w:rPr>
          <w:rFonts w:ascii="Times New Roman" w:hAnsi="Times New Roman" w:cs="Times New Roman"/>
          <w:sz w:val="26"/>
          <w:szCs w:val="26"/>
        </w:rPr>
        <w:t>компания – със средна оценка от 4,16. Близо половината от компаниите (45,8%) очакват съществено увеличение в оборота. Съответно над една трета (37,6%) очакват слабо увеличение, а 8% са на мнение, че няма да има промяна.</w:t>
      </w:r>
      <w:r w:rsidR="00615F50">
        <w:rPr>
          <w:rFonts w:ascii="Times New Roman" w:hAnsi="Times New Roman" w:cs="Times New Roman"/>
          <w:sz w:val="26"/>
          <w:szCs w:val="26"/>
        </w:rPr>
        <w:t xml:space="preserve"> Само 4,6% от мениджърите очакват слабо намаление, а 4% очакват съществено намаление в оборота през следващите 3 години.</w:t>
      </w:r>
    </w:p>
    <w:p w14:paraId="575F0386" w14:textId="75119D74" w:rsidR="00615F50" w:rsidRDefault="002739A4" w:rsidP="007360C9">
      <w:pPr>
        <w:ind w:firstLine="567"/>
        <w:jc w:val="both"/>
        <w:rPr>
          <w:rFonts w:ascii="Times New Roman" w:hAnsi="Times New Roman" w:cs="Times New Roman"/>
          <w:sz w:val="26"/>
          <w:szCs w:val="26"/>
        </w:rPr>
      </w:pPr>
      <w:r w:rsidRPr="008A209B">
        <w:rPr>
          <w:rFonts w:ascii="Times New Roman" w:hAnsi="Times New Roman" w:cs="Times New Roman"/>
          <w:sz w:val="26"/>
          <w:szCs w:val="26"/>
        </w:rPr>
        <w:t>Вторият основен показател по ръст през следващите 3 години са иновациите, със средна оценка 3,93</w:t>
      </w:r>
      <w:r w:rsidRPr="008A209B">
        <w:rPr>
          <w:rFonts w:ascii="Times New Roman" w:hAnsi="Times New Roman" w:cs="Times New Roman"/>
          <w:b/>
          <w:bCs/>
          <w:sz w:val="26"/>
          <w:szCs w:val="26"/>
        </w:rPr>
        <w:t xml:space="preserve">. </w:t>
      </w:r>
      <w:r>
        <w:rPr>
          <w:rFonts w:ascii="Times New Roman" w:hAnsi="Times New Roman" w:cs="Times New Roman"/>
          <w:sz w:val="26"/>
          <w:szCs w:val="26"/>
        </w:rPr>
        <w:t xml:space="preserve">Над една трета от мениджърите (35%) очакват съществено увеличение, а 3 от всеки 10 (30,1%) очакват слабо увеличение, като почти толкова (30,8%) не очакват промяна. Едва 2,9% </w:t>
      </w:r>
      <w:r w:rsidR="00BE00FE">
        <w:rPr>
          <w:rFonts w:ascii="Times New Roman" w:hAnsi="Times New Roman" w:cs="Times New Roman"/>
          <w:sz w:val="26"/>
          <w:szCs w:val="26"/>
        </w:rPr>
        <w:t xml:space="preserve">от мениджърите </w:t>
      </w:r>
      <w:r>
        <w:rPr>
          <w:rFonts w:ascii="Times New Roman" w:hAnsi="Times New Roman" w:cs="Times New Roman"/>
          <w:sz w:val="26"/>
          <w:szCs w:val="26"/>
        </w:rPr>
        <w:t>имат очаквания за съществено намаление и 1,3% заявяват слабо намаление в иновациите през следващите 3 години.</w:t>
      </w:r>
    </w:p>
    <w:p w14:paraId="012FA319" w14:textId="69DAB0B2" w:rsidR="002739A4" w:rsidRDefault="00CD5365" w:rsidP="007360C9">
      <w:pPr>
        <w:ind w:firstLine="567"/>
        <w:jc w:val="both"/>
        <w:rPr>
          <w:rFonts w:ascii="Times New Roman" w:hAnsi="Times New Roman" w:cs="Times New Roman"/>
          <w:sz w:val="26"/>
          <w:szCs w:val="26"/>
        </w:rPr>
      </w:pPr>
      <w:r>
        <w:rPr>
          <w:rFonts w:ascii="Times New Roman" w:hAnsi="Times New Roman" w:cs="Times New Roman"/>
          <w:sz w:val="26"/>
          <w:szCs w:val="26"/>
        </w:rPr>
        <w:t>На трето място по увеличение на основните показатели са приходите</w:t>
      </w:r>
      <w:r w:rsidRPr="00CD5365">
        <w:rPr>
          <w:rFonts w:ascii="Times New Roman" w:hAnsi="Times New Roman" w:cs="Times New Roman"/>
          <w:sz w:val="26"/>
          <w:szCs w:val="26"/>
        </w:rPr>
        <w:t xml:space="preserve"> от вътрешен пазар (в страната)</w:t>
      </w:r>
      <w:r>
        <w:rPr>
          <w:rFonts w:ascii="Times New Roman" w:hAnsi="Times New Roman" w:cs="Times New Roman"/>
          <w:sz w:val="26"/>
          <w:szCs w:val="26"/>
        </w:rPr>
        <w:t xml:space="preserve">, със средна оценка 3,91. </w:t>
      </w:r>
      <w:r w:rsidR="0095371A">
        <w:rPr>
          <w:rFonts w:ascii="Times New Roman" w:hAnsi="Times New Roman" w:cs="Times New Roman"/>
          <w:sz w:val="26"/>
          <w:szCs w:val="26"/>
        </w:rPr>
        <w:t>Ед</w:t>
      </w:r>
      <w:r w:rsidR="007F3FB4">
        <w:rPr>
          <w:rFonts w:ascii="Times New Roman" w:hAnsi="Times New Roman" w:cs="Times New Roman"/>
          <w:sz w:val="26"/>
          <w:szCs w:val="26"/>
        </w:rPr>
        <w:t>н</w:t>
      </w:r>
      <w:r w:rsidR="0095371A">
        <w:rPr>
          <w:rFonts w:ascii="Times New Roman" w:hAnsi="Times New Roman" w:cs="Times New Roman"/>
          <w:sz w:val="26"/>
          <w:szCs w:val="26"/>
        </w:rPr>
        <w:t xml:space="preserve">а трета </w:t>
      </w:r>
      <w:r w:rsidR="007F3FB4">
        <w:rPr>
          <w:rFonts w:ascii="Times New Roman" w:hAnsi="Times New Roman" w:cs="Times New Roman"/>
          <w:sz w:val="26"/>
          <w:szCs w:val="26"/>
        </w:rPr>
        <w:t xml:space="preserve">от </w:t>
      </w:r>
      <w:r w:rsidR="0095371A">
        <w:rPr>
          <w:rFonts w:ascii="Times New Roman" w:hAnsi="Times New Roman" w:cs="Times New Roman"/>
          <w:sz w:val="26"/>
          <w:szCs w:val="26"/>
        </w:rPr>
        <w:t xml:space="preserve">мениджърите (33,2%) очакват съществено увеличение, а </w:t>
      </w:r>
      <w:r w:rsidR="007F3FB4">
        <w:rPr>
          <w:rFonts w:ascii="Times New Roman" w:hAnsi="Times New Roman" w:cs="Times New Roman"/>
          <w:sz w:val="26"/>
          <w:szCs w:val="26"/>
        </w:rPr>
        <w:t>38</w:t>
      </w:r>
      <w:r w:rsidR="0095371A">
        <w:rPr>
          <w:rFonts w:ascii="Times New Roman" w:hAnsi="Times New Roman" w:cs="Times New Roman"/>
          <w:sz w:val="26"/>
          <w:szCs w:val="26"/>
        </w:rPr>
        <w:t>% очакват слабо увеличение</w:t>
      </w:r>
      <w:r w:rsidR="007F3FB4">
        <w:rPr>
          <w:rFonts w:ascii="Times New Roman" w:hAnsi="Times New Roman" w:cs="Times New Roman"/>
          <w:sz w:val="26"/>
          <w:szCs w:val="26"/>
        </w:rPr>
        <w:t>. Съответно всеки един от пет мениджъри (19,6%</w:t>
      </w:r>
      <w:r w:rsidR="0095371A">
        <w:rPr>
          <w:rFonts w:ascii="Times New Roman" w:hAnsi="Times New Roman" w:cs="Times New Roman"/>
          <w:sz w:val="26"/>
          <w:szCs w:val="26"/>
        </w:rPr>
        <w:t xml:space="preserve">%) не очаква промяна. </w:t>
      </w:r>
      <w:r w:rsidR="007F3FB4">
        <w:rPr>
          <w:rFonts w:ascii="Times New Roman" w:hAnsi="Times New Roman" w:cs="Times New Roman"/>
          <w:sz w:val="26"/>
          <w:szCs w:val="26"/>
        </w:rPr>
        <w:t>Само</w:t>
      </w:r>
      <w:r w:rsidR="0095371A">
        <w:rPr>
          <w:rFonts w:ascii="Times New Roman" w:hAnsi="Times New Roman" w:cs="Times New Roman"/>
          <w:sz w:val="26"/>
          <w:szCs w:val="26"/>
        </w:rPr>
        <w:t xml:space="preserve"> </w:t>
      </w:r>
      <w:r w:rsidR="007F3FB4">
        <w:rPr>
          <w:rFonts w:ascii="Times New Roman" w:hAnsi="Times New Roman" w:cs="Times New Roman"/>
          <w:sz w:val="26"/>
          <w:szCs w:val="26"/>
        </w:rPr>
        <w:t>4</w:t>
      </w:r>
      <w:r w:rsidR="0095371A">
        <w:rPr>
          <w:rFonts w:ascii="Times New Roman" w:hAnsi="Times New Roman" w:cs="Times New Roman"/>
          <w:sz w:val="26"/>
          <w:szCs w:val="26"/>
        </w:rPr>
        <w:t xml:space="preserve">% имат очаквания за съществено намаление и </w:t>
      </w:r>
      <w:r w:rsidR="007F3FB4">
        <w:rPr>
          <w:rFonts w:ascii="Times New Roman" w:hAnsi="Times New Roman" w:cs="Times New Roman"/>
          <w:sz w:val="26"/>
          <w:szCs w:val="26"/>
        </w:rPr>
        <w:t>5</w:t>
      </w:r>
      <w:r w:rsidR="0095371A">
        <w:rPr>
          <w:rFonts w:ascii="Times New Roman" w:hAnsi="Times New Roman" w:cs="Times New Roman"/>
          <w:sz w:val="26"/>
          <w:szCs w:val="26"/>
        </w:rPr>
        <w:t>,</w:t>
      </w:r>
      <w:r w:rsidR="007F3FB4">
        <w:rPr>
          <w:rFonts w:ascii="Times New Roman" w:hAnsi="Times New Roman" w:cs="Times New Roman"/>
          <w:sz w:val="26"/>
          <w:szCs w:val="26"/>
        </w:rPr>
        <w:t>2</w:t>
      </w:r>
      <w:r w:rsidR="0095371A">
        <w:rPr>
          <w:rFonts w:ascii="Times New Roman" w:hAnsi="Times New Roman" w:cs="Times New Roman"/>
          <w:sz w:val="26"/>
          <w:szCs w:val="26"/>
        </w:rPr>
        <w:t xml:space="preserve">% заявяват слабо намаление </w:t>
      </w:r>
      <w:r w:rsidR="007F3FB4">
        <w:rPr>
          <w:rFonts w:ascii="Times New Roman" w:hAnsi="Times New Roman" w:cs="Times New Roman"/>
          <w:sz w:val="26"/>
          <w:szCs w:val="26"/>
        </w:rPr>
        <w:t>на приходите от</w:t>
      </w:r>
      <w:r w:rsidR="0095371A">
        <w:rPr>
          <w:rFonts w:ascii="Times New Roman" w:hAnsi="Times New Roman" w:cs="Times New Roman"/>
          <w:sz w:val="26"/>
          <w:szCs w:val="26"/>
        </w:rPr>
        <w:t xml:space="preserve"> </w:t>
      </w:r>
      <w:r w:rsidR="007F3FB4" w:rsidRPr="007F3FB4">
        <w:rPr>
          <w:rFonts w:ascii="Times New Roman" w:hAnsi="Times New Roman" w:cs="Times New Roman"/>
          <w:sz w:val="26"/>
          <w:szCs w:val="26"/>
        </w:rPr>
        <w:t>вътрешен пазар (в страната)</w:t>
      </w:r>
      <w:r w:rsidR="007F3FB4">
        <w:rPr>
          <w:rFonts w:ascii="Times New Roman" w:hAnsi="Times New Roman" w:cs="Times New Roman"/>
          <w:sz w:val="26"/>
          <w:szCs w:val="26"/>
        </w:rPr>
        <w:t xml:space="preserve"> </w:t>
      </w:r>
      <w:r w:rsidR="0095371A">
        <w:rPr>
          <w:rFonts w:ascii="Times New Roman" w:hAnsi="Times New Roman" w:cs="Times New Roman"/>
          <w:sz w:val="26"/>
          <w:szCs w:val="26"/>
        </w:rPr>
        <w:t>през следващите 3 години</w:t>
      </w:r>
      <w:r w:rsidR="007F3FB4">
        <w:rPr>
          <w:rFonts w:ascii="Times New Roman" w:hAnsi="Times New Roman" w:cs="Times New Roman"/>
          <w:sz w:val="26"/>
          <w:szCs w:val="26"/>
        </w:rPr>
        <w:t>.</w:t>
      </w:r>
    </w:p>
    <w:p w14:paraId="28A1B645" w14:textId="05B99EAB" w:rsidR="003014DE" w:rsidRDefault="00C71BEC" w:rsidP="003014DE">
      <w:pPr>
        <w:ind w:firstLine="567"/>
        <w:jc w:val="both"/>
        <w:rPr>
          <w:rFonts w:ascii="Times New Roman" w:hAnsi="Times New Roman" w:cs="Times New Roman"/>
          <w:sz w:val="26"/>
          <w:szCs w:val="26"/>
        </w:rPr>
      </w:pPr>
      <w:r>
        <w:rPr>
          <w:rFonts w:ascii="Times New Roman" w:hAnsi="Times New Roman" w:cs="Times New Roman"/>
          <w:sz w:val="26"/>
          <w:szCs w:val="26"/>
        </w:rPr>
        <w:t>На четвърто място се нарежда ф</w:t>
      </w:r>
      <w:r w:rsidRPr="00C71BEC">
        <w:rPr>
          <w:rFonts w:ascii="Times New Roman" w:hAnsi="Times New Roman" w:cs="Times New Roman"/>
          <w:sz w:val="26"/>
          <w:szCs w:val="26"/>
        </w:rPr>
        <w:t>инансиране</w:t>
      </w:r>
      <w:r>
        <w:rPr>
          <w:rFonts w:ascii="Times New Roman" w:hAnsi="Times New Roman" w:cs="Times New Roman"/>
          <w:sz w:val="26"/>
          <w:szCs w:val="26"/>
        </w:rPr>
        <w:t>то</w:t>
      </w:r>
      <w:r w:rsidRPr="00C71BEC">
        <w:rPr>
          <w:rFonts w:ascii="Times New Roman" w:hAnsi="Times New Roman" w:cs="Times New Roman"/>
          <w:sz w:val="26"/>
          <w:szCs w:val="26"/>
        </w:rPr>
        <w:t xml:space="preserve"> на компанията</w:t>
      </w:r>
      <w:r>
        <w:rPr>
          <w:rFonts w:ascii="Times New Roman" w:hAnsi="Times New Roman" w:cs="Times New Roman"/>
          <w:sz w:val="26"/>
          <w:szCs w:val="26"/>
        </w:rPr>
        <w:t xml:space="preserve">, със средна оценка </w:t>
      </w:r>
      <w:r w:rsidRPr="00C71BEC">
        <w:rPr>
          <w:rFonts w:ascii="Times New Roman" w:hAnsi="Times New Roman" w:cs="Times New Roman"/>
          <w:sz w:val="26"/>
          <w:szCs w:val="26"/>
        </w:rPr>
        <w:t>3,79</w:t>
      </w:r>
      <w:r>
        <w:rPr>
          <w:rFonts w:ascii="Times New Roman" w:hAnsi="Times New Roman" w:cs="Times New Roman"/>
          <w:sz w:val="26"/>
          <w:szCs w:val="26"/>
        </w:rPr>
        <w:t>. Над една четвърт (</w:t>
      </w:r>
      <w:r w:rsidRPr="00C71BEC">
        <w:rPr>
          <w:rFonts w:ascii="Times New Roman" w:hAnsi="Times New Roman" w:cs="Times New Roman"/>
          <w:sz w:val="26"/>
          <w:szCs w:val="26"/>
        </w:rPr>
        <w:t>28,1</w:t>
      </w:r>
      <w:r>
        <w:rPr>
          <w:rFonts w:ascii="Times New Roman" w:hAnsi="Times New Roman" w:cs="Times New Roman"/>
          <w:sz w:val="26"/>
          <w:szCs w:val="26"/>
        </w:rPr>
        <w:t>%) от мениджърите очакват съществено увеличение</w:t>
      </w:r>
      <w:r w:rsidR="00E63577">
        <w:rPr>
          <w:rFonts w:ascii="Times New Roman" w:hAnsi="Times New Roman" w:cs="Times New Roman"/>
          <w:sz w:val="26"/>
          <w:szCs w:val="26"/>
        </w:rPr>
        <w:t>, а над една трета (</w:t>
      </w:r>
      <w:r w:rsidR="00E63577" w:rsidRPr="00E63577">
        <w:rPr>
          <w:rFonts w:ascii="Times New Roman" w:hAnsi="Times New Roman" w:cs="Times New Roman"/>
          <w:sz w:val="26"/>
          <w:szCs w:val="26"/>
        </w:rPr>
        <w:t>36,3</w:t>
      </w:r>
      <w:r w:rsidR="00E63577">
        <w:rPr>
          <w:rFonts w:ascii="Times New Roman" w:hAnsi="Times New Roman" w:cs="Times New Roman"/>
          <w:sz w:val="26"/>
          <w:szCs w:val="26"/>
        </w:rPr>
        <w:t>%) очакват слабо увеличение</w:t>
      </w:r>
      <w:r>
        <w:rPr>
          <w:rFonts w:ascii="Times New Roman" w:hAnsi="Times New Roman" w:cs="Times New Roman"/>
          <w:sz w:val="26"/>
          <w:szCs w:val="26"/>
        </w:rPr>
        <w:t xml:space="preserve"> през следващите 3 години. </w:t>
      </w:r>
      <w:r w:rsidR="003014DE">
        <w:rPr>
          <w:rFonts w:ascii="Times New Roman" w:hAnsi="Times New Roman" w:cs="Times New Roman"/>
          <w:sz w:val="26"/>
          <w:szCs w:val="26"/>
        </w:rPr>
        <w:t>Респективно</w:t>
      </w:r>
      <w:r w:rsidR="00F60DA0">
        <w:rPr>
          <w:rFonts w:ascii="Times New Roman" w:hAnsi="Times New Roman" w:cs="Times New Roman"/>
          <w:sz w:val="26"/>
          <w:szCs w:val="26"/>
        </w:rPr>
        <w:t>,</w:t>
      </w:r>
      <w:r w:rsidR="003014DE">
        <w:rPr>
          <w:rFonts w:ascii="Times New Roman" w:hAnsi="Times New Roman" w:cs="Times New Roman"/>
          <w:sz w:val="26"/>
          <w:szCs w:val="26"/>
        </w:rPr>
        <w:t xml:space="preserve"> над една четвърт от компаниите (27,2%) не очакват промяна. Само 4,5% имат очаквания за съществено намаление и 3,9% заявяват слабо намаление на ф</w:t>
      </w:r>
      <w:r w:rsidR="003014DE" w:rsidRPr="00C71BEC">
        <w:rPr>
          <w:rFonts w:ascii="Times New Roman" w:hAnsi="Times New Roman" w:cs="Times New Roman"/>
          <w:sz w:val="26"/>
          <w:szCs w:val="26"/>
        </w:rPr>
        <w:t>инансиране</w:t>
      </w:r>
      <w:r w:rsidR="003014DE">
        <w:rPr>
          <w:rFonts w:ascii="Times New Roman" w:hAnsi="Times New Roman" w:cs="Times New Roman"/>
          <w:sz w:val="26"/>
          <w:szCs w:val="26"/>
        </w:rPr>
        <w:t>то</w:t>
      </w:r>
      <w:r w:rsidR="003014DE" w:rsidRPr="00C71BEC">
        <w:rPr>
          <w:rFonts w:ascii="Times New Roman" w:hAnsi="Times New Roman" w:cs="Times New Roman"/>
          <w:sz w:val="26"/>
          <w:szCs w:val="26"/>
        </w:rPr>
        <w:t xml:space="preserve"> на компанията</w:t>
      </w:r>
      <w:r w:rsidR="003014DE">
        <w:rPr>
          <w:rFonts w:ascii="Times New Roman" w:hAnsi="Times New Roman" w:cs="Times New Roman"/>
          <w:sz w:val="26"/>
          <w:szCs w:val="26"/>
        </w:rPr>
        <w:t xml:space="preserve"> през следващите 3 години.</w:t>
      </w:r>
    </w:p>
    <w:p w14:paraId="4DFE516B" w14:textId="127CFA87" w:rsidR="00660A1A" w:rsidRDefault="00660A1A" w:rsidP="00660A1A">
      <w:pPr>
        <w:ind w:firstLine="567"/>
        <w:jc w:val="both"/>
        <w:rPr>
          <w:rFonts w:ascii="Times New Roman" w:hAnsi="Times New Roman" w:cs="Times New Roman"/>
          <w:sz w:val="26"/>
          <w:szCs w:val="26"/>
        </w:rPr>
      </w:pPr>
      <w:r>
        <w:rPr>
          <w:rFonts w:ascii="Times New Roman" w:hAnsi="Times New Roman" w:cs="Times New Roman"/>
          <w:sz w:val="26"/>
          <w:szCs w:val="26"/>
        </w:rPr>
        <w:t>На пето място, но с подобни оценки като</w:t>
      </w:r>
      <w:r w:rsidR="0096319D">
        <w:rPr>
          <w:rFonts w:ascii="Times New Roman" w:hAnsi="Times New Roman" w:cs="Times New Roman"/>
          <w:sz w:val="26"/>
          <w:szCs w:val="26"/>
        </w:rPr>
        <w:t xml:space="preserve"> тези за</w:t>
      </w:r>
      <w:r>
        <w:rPr>
          <w:rFonts w:ascii="Times New Roman" w:hAnsi="Times New Roman" w:cs="Times New Roman"/>
          <w:sz w:val="26"/>
          <w:szCs w:val="26"/>
        </w:rPr>
        <w:t xml:space="preserve"> ф</w:t>
      </w:r>
      <w:r w:rsidRPr="00C71BEC">
        <w:rPr>
          <w:rFonts w:ascii="Times New Roman" w:hAnsi="Times New Roman" w:cs="Times New Roman"/>
          <w:sz w:val="26"/>
          <w:szCs w:val="26"/>
        </w:rPr>
        <w:t>инансиране</w:t>
      </w:r>
      <w:r>
        <w:rPr>
          <w:rFonts w:ascii="Times New Roman" w:hAnsi="Times New Roman" w:cs="Times New Roman"/>
          <w:sz w:val="26"/>
          <w:szCs w:val="26"/>
        </w:rPr>
        <w:t>то</w:t>
      </w:r>
      <w:r w:rsidRPr="00C71BEC">
        <w:rPr>
          <w:rFonts w:ascii="Times New Roman" w:hAnsi="Times New Roman" w:cs="Times New Roman"/>
          <w:sz w:val="26"/>
          <w:szCs w:val="26"/>
        </w:rPr>
        <w:t xml:space="preserve"> на компанията</w:t>
      </w:r>
      <w:r>
        <w:rPr>
          <w:rFonts w:ascii="Times New Roman" w:hAnsi="Times New Roman" w:cs="Times New Roman"/>
          <w:sz w:val="26"/>
          <w:szCs w:val="26"/>
        </w:rPr>
        <w:t>, се нареждат п</w:t>
      </w:r>
      <w:r w:rsidRPr="00660A1A">
        <w:rPr>
          <w:rFonts w:ascii="Times New Roman" w:hAnsi="Times New Roman" w:cs="Times New Roman"/>
          <w:sz w:val="26"/>
          <w:szCs w:val="26"/>
        </w:rPr>
        <w:t>риходи</w:t>
      </w:r>
      <w:r>
        <w:rPr>
          <w:rFonts w:ascii="Times New Roman" w:hAnsi="Times New Roman" w:cs="Times New Roman"/>
          <w:sz w:val="26"/>
          <w:szCs w:val="26"/>
        </w:rPr>
        <w:t>те</w:t>
      </w:r>
      <w:r w:rsidRPr="00660A1A">
        <w:rPr>
          <w:rFonts w:ascii="Times New Roman" w:hAnsi="Times New Roman" w:cs="Times New Roman"/>
          <w:sz w:val="26"/>
          <w:szCs w:val="26"/>
        </w:rPr>
        <w:t xml:space="preserve"> от експорт (износ към други страни)</w:t>
      </w:r>
      <w:r>
        <w:rPr>
          <w:rFonts w:ascii="Times New Roman" w:hAnsi="Times New Roman" w:cs="Times New Roman"/>
          <w:sz w:val="26"/>
          <w:szCs w:val="26"/>
        </w:rPr>
        <w:t xml:space="preserve">, със средна оценка </w:t>
      </w:r>
      <w:r w:rsidRPr="00660A1A">
        <w:rPr>
          <w:rFonts w:ascii="Times New Roman" w:hAnsi="Times New Roman" w:cs="Times New Roman"/>
          <w:sz w:val="26"/>
          <w:szCs w:val="26"/>
        </w:rPr>
        <w:t>3,76</w:t>
      </w:r>
      <w:r>
        <w:rPr>
          <w:rFonts w:ascii="Times New Roman" w:hAnsi="Times New Roman" w:cs="Times New Roman"/>
          <w:sz w:val="26"/>
          <w:szCs w:val="26"/>
        </w:rPr>
        <w:t>. Близо една трета (</w:t>
      </w:r>
      <w:r w:rsidR="00C45F93">
        <w:rPr>
          <w:rFonts w:ascii="Times New Roman" w:hAnsi="Times New Roman" w:cs="Times New Roman"/>
          <w:sz w:val="26"/>
          <w:szCs w:val="26"/>
        </w:rPr>
        <w:t>30</w:t>
      </w:r>
      <w:r w:rsidRPr="00C71BEC">
        <w:rPr>
          <w:rFonts w:ascii="Times New Roman" w:hAnsi="Times New Roman" w:cs="Times New Roman"/>
          <w:sz w:val="26"/>
          <w:szCs w:val="26"/>
        </w:rPr>
        <w:t>,</w:t>
      </w:r>
      <w:r w:rsidR="00C45F93">
        <w:rPr>
          <w:rFonts w:ascii="Times New Roman" w:hAnsi="Times New Roman" w:cs="Times New Roman"/>
          <w:sz w:val="26"/>
          <w:szCs w:val="26"/>
        </w:rPr>
        <w:t>9</w:t>
      </w:r>
      <w:r>
        <w:rPr>
          <w:rFonts w:ascii="Times New Roman" w:hAnsi="Times New Roman" w:cs="Times New Roman"/>
          <w:sz w:val="26"/>
          <w:szCs w:val="26"/>
        </w:rPr>
        <w:t xml:space="preserve">%) от мениджърите очакват съществено увеличение, а </w:t>
      </w:r>
      <w:r w:rsidR="00C45F93">
        <w:rPr>
          <w:rFonts w:ascii="Times New Roman" w:hAnsi="Times New Roman" w:cs="Times New Roman"/>
          <w:sz w:val="26"/>
          <w:szCs w:val="26"/>
        </w:rPr>
        <w:t>почти една четвърт</w:t>
      </w:r>
      <w:r>
        <w:rPr>
          <w:rFonts w:ascii="Times New Roman" w:hAnsi="Times New Roman" w:cs="Times New Roman"/>
          <w:sz w:val="26"/>
          <w:szCs w:val="26"/>
        </w:rPr>
        <w:t xml:space="preserve"> (</w:t>
      </w:r>
      <w:r w:rsidR="00C45F93" w:rsidRPr="00C45F93">
        <w:rPr>
          <w:rFonts w:ascii="Times New Roman" w:hAnsi="Times New Roman" w:cs="Times New Roman"/>
          <w:sz w:val="26"/>
          <w:szCs w:val="26"/>
        </w:rPr>
        <w:t>23,9</w:t>
      </w:r>
      <w:r>
        <w:rPr>
          <w:rFonts w:ascii="Times New Roman" w:hAnsi="Times New Roman" w:cs="Times New Roman"/>
          <w:sz w:val="26"/>
          <w:szCs w:val="26"/>
        </w:rPr>
        <w:t xml:space="preserve">%) очакват слабо увеличение </w:t>
      </w:r>
      <w:r w:rsidR="0096319D">
        <w:rPr>
          <w:rFonts w:ascii="Times New Roman" w:hAnsi="Times New Roman" w:cs="Times New Roman"/>
          <w:sz w:val="26"/>
          <w:szCs w:val="26"/>
        </w:rPr>
        <w:t xml:space="preserve">на приходите от износ </w:t>
      </w:r>
      <w:r>
        <w:rPr>
          <w:rFonts w:ascii="Times New Roman" w:hAnsi="Times New Roman" w:cs="Times New Roman"/>
          <w:sz w:val="26"/>
          <w:szCs w:val="26"/>
        </w:rPr>
        <w:t xml:space="preserve">през следващите 3 години. </w:t>
      </w:r>
      <w:r w:rsidR="00C45F93">
        <w:rPr>
          <w:rFonts w:ascii="Times New Roman" w:hAnsi="Times New Roman" w:cs="Times New Roman"/>
          <w:sz w:val="26"/>
          <w:szCs w:val="26"/>
        </w:rPr>
        <w:t>Двама от всеки пет мениджъри</w:t>
      </w:r>
      <w:r>
        <w:rPr>
          <w:rFonts w:ascii="Times New Roman" w:hAnsi="Times New Roman" w:cs="Times New Roman"/>
          <w:sz w:val="26"/>
          <w:szCs w:val="26"/>
        </w:rPr>
        <w:t xml:space="preserve"> (</w:t>
      </w:r>
      <w:r w:rsidR="00C45F93" w:rsidRPr="00C45F93">
        <w:rPr>
          <w:rFonts w:ascii="Times New Roman" w:hAnsi="Times New Roman" w:cs="Times New Roman"/>
          <w:sz w:val="26"/>
          <w:szCs w:val="26"/>
        </w:rPr>
        <w:t>39,6</w:t>
      </w:r>
      <w:r>
        <w:rPr>
          <w:rFonts w:ascii="Times New Roman" w:hAnsi="Times New Roman" w:cs="Times New Roman"/>
          <w:sz w:val="26"/>
          <w:szCs w:val="26"/>
        </w:rPr>
        <w:t xml:space="preserve">%) не очакват промяна. Само </w:t>
      </w:r>
      <w:r w:rsidR="00C45F93">
        <w:rPr>
          <w:rFonts w:ascii="Times New Roman" w:hAnsi="Times New Roman" w:cs="Times New Roman"/>
          <w:sz w:val="26"/>
          <w:szCs w:val="26"/>
        </w:rPr>
        <w:t>3</w:t>
      </w:r>
      <w:r>
        <w:rPr>
          <w:rFonts w:ascii="Times New Roman" w:hAnsi="Times New Roman" w:cs="Times New Roman"/>
          <w:sz w:val="26"/>
          <w:szCs w:val="26"/>
        </w:rPr>
        <w:t>,</w:t>
      </w:r>
      <w:r w:rsidR="00C45F93">
        <w:rPr>
          <w:rFonts w:ascii="Times New Roman" w:hAnsi="Times New Roman" w:cs="Times New Roman"/>
          <w:sz w:val="26"/>
          <w:szCs w:val="26"/>
        </w:rPr>
        <w:t>8</w:t>
      </w:r>
      <w:r>
        <w:rPr>
          <w:rFonts w:ascii="Times New Roman" w:hAnsi="Times New Roman" w:cs="Times New Roman"/>
          <w:sz w:val="26"/>
          <w:szCs w:val="26"/>
        </w:rPr>
        <w:t xml:space="preserve">% </w:t>
      </w:r>
      <w:r w:rsidR="003A0BF8">
        <w:rPr>
          <w:rFonts w:ascii="Times New Roman" w:hAnsi="Times New Roman" w:cs="Times New Roman"/>
          <w:sz w:val="26"/>
          <w:szCs w:val="26"/>
        </w:rPr>
        <w:t xml:space="preserve">от мениджърите </w:t>
      </w:r>
      <w:r>
        <w:rPr>
          <w:rFonts w:ascii="Times New Roman" w:hAnsi="Times New Roman" w:cs="Times New Roman"/>
          <w:sz w:val="26"/>
          <w:szCs w:val="26"/>
        </w:rPr>
        <w:t>имат очаквания за съществено намаление</w:t>
      </w:r>
      <w:r w:rsidR="00C45F93">
        <w:rPr>
          <w:rFonts w:ascii="Times New Roman" w:hAnsi="Times New Roman" w:cs="Times New Roman"/>
          <w:sz w:val="26"/>
          <w:szCs w:val="26"/>
        </w:rPr>
        <w:t>, а едва 1</w:t>
      </w:r>
      <w:r>
        <w:rPr>
          <w:rFonts w:ascii="Times New Roman" w:hAnsi="Times New Roman" w:cs="Times New Roman"/>
          <w:sz w:val="26"/>
          <w:szCs w:val="26"/>
        </w:rPr>
        <w:t>,</w:t>
      </w:r>
      <w:r w:rsidR="00C45F93">
        <w:rPr>
          <w:rFonts w:ascii="Times New Roman" w:hAnsi="Times New Roman" w:cs="Times New Roman"/>
          <w:sz w:val="26"/>
          <w:szCs w:val="26"/>
        </w:rPr>
        <w:t>8</w:t>
      </w:r>
      <w:r>
        <w:rPr>
          <w:rFonts w:ascii="Times New Roman" w:hAnsi="Times New Roman" w:cs="Times New Roman"/>
          <w:sz w:val="26"/>
          <w:szCs w:val="26"/>
        </w:rPr>
        <w:t xml:space="preserve">% заявяват слабо намаление на </w:t>
      </w:r>
      <w:r w:rsidR="00C45F93">
        <w:rPr>
          <w:rFonts w:ascii="Times New Roman" w:hAnsi="Times New Roman" w:cs="Times New Roman"/>
          <w:sz w:val="26"/>
          <w:szCs w:val="26"/>
        </w:rPr>
        <w:t>п</w:t>
      </w:r>
      <w:r w:rsidR="00C45F93" w:rsidRPr="00C45F93">
        <w:rPr>
          <w:rFonts w:ascii="Times New Roman" w:hAnsi="Times New Roman" w:cs="Times New Roman"/>
          <w:sz w:val="26"/>
          <w:szCs w:val="26"/>
        </w:rPr>
        <w:t>риходи</w:t>
      </w:r>
      <w:r w:rsidR="00C45F93">
        <w:rPr>
          <w:rFonts w:ascii="Times New Roman" w:hAnsi="Times New Roman" w:cs="Times New Roman"/>
          <w:sz w:val="26"/>
          <w:szCs w:val="26"/>
        </w:rPr>
        <w:t>те</w:t>
      </w:r>
      <w:r w:rsidR="00C45F93" w:rsidRPr="00C45F93">
        <w:rPr>
          <w:rFonts w:ascii="Times New Roman" w:hAnsi="Times New Roman" w:cs="Times New Roman"/>
          <w:sz w:val="26"/>
          <w:szCs w:val="26"/>
        </w:rPr>
        <w:t xml:space="preserve"> от експорт (износ към други страни)</w:t>
      </w:r>
      <w:r>
        <w:rPr>
          <w:rFonts w:ascii="Times New Roman" w:hAnsi="Times New Roman" w:cs="Times New Roman"/>
          <w:sz w:val="26"/>
          <w:szCs w:val="26"/>
        </w:rPr>
        <w:t xml:space="preserve"> през следващите 3 години.</w:t>
      </w:r>
    </w:p>
    <w:p w14:paraId="6BCFCE14" w14:textId="28C1589E" w:rsidR="00E417DD" w:rsidRDefault="00E417DD" w:rsidP="00660A1A">
      <w:pPr>
        <w:ind w:firstLine="567"/>
        <w:jc w:val="both"/>
        <w:rPr>
          <w:rFonts w:ascii="Times New Roman" w:hAnsi="Times New Roman" w:cs="Times New Roman"/>
          <w:sz w:val="26"/>
          <w:szCs w:val="26"/>
        </w:rPr>
      </w:pPr>
      <w:r>
        <w:rPr>
          <w:rFonts w:ascii="Times New Roman" w:hAnsi="Times New Roman" w:cs="Times New Roman"/>
          <w:sz w:val="26"/>
          <w:szCs w:val="26"/>
        </w:rPr>
        <w:t>Възниква въпросът при промяната на основните показатели на фирмите, от какъв вид кредит ще се нуждаят компаниите. Резултатите са визуализиран</w:t>
      </w:r>
      <w:r w:rsidR="003A0BF8">
        <w:rPr>
          <w:rFonts w:ascii="Times New Roman" w:hAnsi="Times New Roman" w:cs="Times New Roman"/>
          <w:sz w:val="26"/>
          <w:szCs w:val="26"/>
        </w:rPr>
        <w:t>и</w:t>
      </w:r>
      <w:r>
        <w:rPr>
          <w:rFonts w:ascii="Times New Roman" w:hAnsi="Times New Roman" w:cs="Times New Roman"/>
          <w:sz w:val="26"/>
          <w:szCs w:val="26"/>
        </w:rPr>
        <w:t xml:space="preserve"> на следващата фигура.</w:t>
      </w:r>
    </w:p>
    <w:p w14:paraId="0F4159CC" w14:textId="41394596" w:rsidR="00E417DD" w:rsidRDefault="00E417DD" w:rsidP="00E417DD">
      <w:pPr>
        <w:keepNext/>
        <w:spacing w:after="120"/>
        <w:ind w:firstLine="567"/>
        <w:jc w:val="both"/>
        <w:rPr>
          <w:rFonts w:ascii="Times New Roman" w:hAnsi="Times New Roman" w:cs="Times New Roman"/>
          <w:sz w:val="26"/>
          <w:szCs w:val="26"/>
        </w:rPr>
      </w:pPr>
      <w:bookmarkStart w:id="37" w:name="_Toc88514931"/>
      <w:r w:rsidRPr="002A15AC">
        <w:rPr>
          <w:rFonts w:ascii="Times New Roman" w:hAnsi="Times New Roman"/>
          <w:sz w:val="26"/>
          <w:szCs w:val="26"/>
        </w:rPr>
        <w:t xml:space="preserve">Фигура </w:t>
      </w:r>
      <w:r w:rsidRPr="002A15AC">
        <w:rPr>
          <w:rFonts w:ascii="Times New Roman" w:hAnsi="Times New Roman"/>
          <w:sz w:val="26"/>
          <w:szCs w:val="26"/>
        </w:rPr>
        <w:fldChar w:fldCharType="begin"/>
      </w:r>
      <w:r w:rsidRPr="002A15AC">
        <w:rPr>
          <w:rFonts w:ascii="Times New Roman" w:hAnsi="Times New Roman"/>
          <w:sz w:val="26"/>
          <w:szCs w:val="26"/>
        </w:rPr>
        <w:instrText xml:space="preserve"> SEQ Фигура \* ARABIC </w:instrText>
      </w:r>
      <w:r w:rsidRPr="002A15AC">
        <w:rPr>
          <w:rFonts w:ascii="Times New Roman" w:hAnsi="Times New Roman"/>
          <w:sz w:val="26"/>
          <w:szCs w:val="26"/>
        </w:rPr>
        <w:fldChar w:fldCharType="separate"/>
      </w:r>
      <w:r w:rsidR="00FA68E2">
        <w:rPr>
          <w:rFonts w:ascii="Times New Roman" w:hAnsi="Times New Roman"/>
          <w:noProof/>
          <w:sz w:val="26"/>
          <w:szCs w:val="26"/>
        </w:rPr>
        <w:t>9</w:t>
      </w:r>
      <w:r w:rsidRPr="002A15AC">
        <w:rPr>
          <w:rFonts w:ascii="Times New Roman" w:hAnsi="Times New Roman"/>
          <w:sz w:val="26"/>
          <w:szCs w:val="26"/>
        </w:rPr>
        <w:fldChar w:fldCharType="end"/>
      </w:r>
      <w:r w:rsidRPr="002A15AC">
        <w:rPr>
          <w:rFonts w:ascii="Times New Roman" w:hAnsi="Times New Roman"/>
          <w:sz w:val="26"/>
          <w:szCs w:val="26"/>
        </w:rPr>
        <w:t>.</w:t>
      </w:r>
      <w:r w:rsidRPr="002A15AC">
        <w:rPr>
          <w:rFonts w:cstheme="minorHAnsi"/>
          <w:sz w:val="26"/>
          <w:szCs w:val="26"/>
        </w:rPr>
        <w:t xml:space="preserve"> </w:t>
      </w:r>
      <w:r>
        <w:rPr>
          <w:rFonts w:ascii="Times New Roman" w:hAnsi="Times New Roman" w:cs="Times New Roman"/>
          <w:sz w:val="26"/>
          <w:szCs w:val="26"/>
        </w:rPr>
        <w:t xml:space="preserve">Промяна на основните показатели на фирмите </w:t>
      </w:r>
      <w:r w:rsidR="00945D75">
        <w:rPr>
          <w:rFonts w:ascii="Times New Roman" w:hAnsi="Times New Roman" w:cs="Times New Roman"/>
          <w:sz w:val="26"/>
          <w:szCs w:val="26"/>
        </w:rPr>
        <w:t xml:space="preserve">през следващите 3 години </w:t>
      </w:r>
      <w:r>
        <w:rPr>
          <w:rFonts w:ascii="Times New Roman" w:hAnsi="Times New Roman" w:cs="Times New Roman"/>
          <w:sz w:val="26"/>
          <w:szCs w:val="26"/>
        </w:rPr>
        <w:t>и вид кредит</w:t>
      </w:r>
      <w:r w:rsidR="006F7808">
        <w:rPr>
          <w:rFonts w:ascii="Times New Roman" w:hAnsi="Times New Roman" w:cs="Times New Roman"/>
          <w:sz w:val="26"/>
          <w:szCs w:val="26"/>
        </w:rPr>
        <w:t>,</w:t>
      </w:r>
      <w:r>
        <w:rPr>
          <w:rFonts w:ascii="Times New Roman" w:hAnsi="Times New Roman" w:cs="Times New Roman"/>
          <w:sz w:val="26"/>
          <w:szCs w:val="26"/>
        </w:rPr>
        <w:t xml:space="preserve"> от които те ще се нуждаят</w:t>
      </w:r>
      <w:r w:rsidR="003A0BF8">
        <w:rPr>
          <w:rFonts w:ascii="Times New Roman" w:hAnsi="Times New Roman" w:cs="Times New Roman"/>
          <w:sz w:val="26"/>
          <w:szCs w:val="26"/>
        </w:rPr>
        <w:t xml:space="preserve"> (средни оценки)</w:t>
      </w:r>
      <w:bookmarkEnd w:id="37"/>
    </w:p>
    <w:p w14:paraId="38344B01" w14:textId="492E43FF" w:rsidR="00945D75" w:rsidRDefault="00E417DD" w:rsidP="00945D75">
      <w:pPr>
        <w:jc w:val="center"/>
        <w:rPr>
          <w:rFonts w:ascii="Times New Roman" w:hAnsi="Times New Roman" w:cs="Times New Roman"/>
        </w:rPr>
      </w:pPr>
      <w:r>
        <w:rPr>
          <w:noProof/>
        </w:rPr>
        <w:drawing>
          <wp:inline distT="0" distB="0" distL="0" distR="0" wp14:anchorId="7DF27D0D" wp14:editId="5AB451BC">
            <wp:extent cx="5089526" cy="2743200"/>
            <wp:effectExtent l="0" t="0" r="15875" b="0"/>
            <wp:docPr id="21" name="Chart 21">
              <a:extLst xmlns:a="http://schemas.openxmlformats.org/drawingml/2006/main">
                <a:ext uri="{FF2B5EF4-FFF2-40B4-BE49-F238E27FC236}">
                  <a16:creationId xmlns:a16="http://schemas.microsoft.com/office/drawing/2014/main" id="{D2C254A9-F7F7-4454-B5EA-40475CEB52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ADF702D" w14:textId="1E6A9C08" w:rsidR="00945D75" w:rsidRPr="00EB6334" w:rsidRDefault="00945D75" w:rsidP="00945D75">
      <w:pPr>
        <w:ind w:firstLine="567"/>
        <w:jc w:val="both"/>
        <w:rPr>
          <w:rFonts w:ascii="Times New Roman" w:hAnsi="Times New Roman" w:cs="Times New Roman"/>
        </w:rPr>
      </w:pPr>
      <w:r w:rsidRPr="00EB6334">
        <w:rPr>
          <w:rFonts w:ascii="Times New Roman" w:hAnsi="Times New Roman" w:cs="Times New Roman"/>
        </w:rPr>
        <w:t xml:space="preserve">Забележка: </w:t>
      </w:r>
      <w:r>
        <w:rPr>
          <w:rFonts w:ascii="Times New Roman" w:hAnsi="Times New Roman" w:cs="Times New Roman"/>
        </w:rPr>
        <w:t>Средната оценка теоретично се движи между 1 (съществено намаление) и 5 (съществено увеличение), като средна оценка над 3 означава увеличение</w:t>
      </w:r>
      <w:r w:rsidRPr="00EB6334">
        <w:rPr>
          <w:rFonts w:ascii="Times New Roman" w:hAnsi="Times New Roman" w:cs="Times New Roman"/>
        </w:rPr>
        <w:t>.</w:t>
      </w:r>
    </w:p>
    <w:p w14:paraId="2B6BBBE8" w14:textId="6A8E8A86" w:rsidR="00E417DD" w:rsidRDefault="006F7808" w:rsidP="00660A1A">
      <w:pPr>
        <w:ind w:firstLine="567"/>
        <w:jc w:val="both"/>
        <w:rPr>
          <w:rFonts w:ascii="Times New Roman" w:hAnsi="Times New Roman" w:cs="Times New Roman"/>
          <w:sz w:val="26"/>
          <w:szCs w:val="26"/>
        </w:rPr>
      </w:pPr>
      <w:r>
        <w:rPr>
          <w:rFonts w:ascii="Times New Roman" w:hAnsi="Times New Roman" w:cs="Times New Roman"/>
          <w:sz w:val="26"/>
          <w:szCs w:val="26"/>
        </w:rPr>
        <w:t>М</w:t>
      </w:r>
      <w:r w:rsidR="00E417DD">
        <w:rPr>
          <w:rFonts w:ascii="Times New Roman" w:hAnsi="Times New Roman" w:cs="Times New Roman"/>
          <w:sz w:val="26"/>
          <w:szCs w:val="26"/>
        </w:rPr>
        <w:t>ениджърите, които са посочили</w:t>
      </w:r>
      <w:r>
        <w:rPr>
          <w:rFonts w:ascii="Times New Roman" w:hAnsi="Times New Roman" w:cs="Times New Roman"/>
          <w:sz w:val="26"/>
          <w:szCs w:val="26"/>
        </w:rPr>
        <w:t>,</w:t>
      </w:r>
      <w:r w:rsidR="00E417DD">
        <w:rPr>
          <w:rFonts w:ascii="Times New Roman" w:hAnsi="Times New Roman" w:cs="Times New Roman"/>
          <w:sz w:val="26"/>
          <w:szCs w:val="26"/>
        </w:rPr>
        <w:t xml:space="preserve"> че ще се нуждаят от кредит за инвестиционни цели, като цяло очакват основните показатели на тяхната фирма да се увеличат повече, в сравнение с мениджърите</w:t>
      </w:r>
      <w:r>
        <w:rPr>
          <w:rFonts w:ascii="Times New Roman" w:hAnsi="Times New Roman" w:cs="Times New Roman"/>
          <w:sz w:val="26"/>
          <w:szCs w:val="26"/>
        </w:rPr>
        <w:t>,</w:t>
      </w:r>
      <w:r w:rsidR="00E417DD">
        <w:rPr>
          <w:rFonts w:ascii="Times New Roman" w:hAnsi="Times New Roman" w:cs="Times New Roman"/>
          <w:sz w:val="26"/>
          <w:szCs w:val="26"/>
        </w:rPr>
        <w:t xml:space="preserve"> нуждаещи се от кредит за оборотни средства</w:t>
      </w:r>
      <w:r w:rsidR="00945D75">
        <w:rPr>
          <w:rFonts w:ascii="Times New Roman" w:hAnsi="Times New Roman" w:cs="Times New Roman"/>
          <w:sz w:val="26"/>
          <w:szCs w:val="26"/>
        </w:rPr>
        <w:t xml:space="preserve">, като разликата е </w:t>
      </w:r>
      <w:r w:rsidR="003A0BF8">
        <w:rPr>
          <w:rFonts w:ascii="Times New Roman" w:hAnsi="Times New Roman" w:cs="Times New Roman"/>
          <w:sz w:val="26"/>
          <w:szCs w:val="26"/>
        </w:rPr>
        <w:t xml:space="preserve">в средните оценки </w:t>
      </w:r>
      <w:r w:rsidR="00945D75">
        <w:rPr>
          <w:rFonts w:ascii="Times New Roman" w:hAnsi="Times New Roman" w:cs="Times New Roman"/>
          <w:sz w:val="26"/>
          <w:szCs w:val="26"/>
        </w:rPr>
        <w:t>около 0,1 пункта. Единствено</w:t>
      </w:r>
      <w:r>
        <w:rPr>
          <w:rFonts w:ascii="Times New Roman" w:hAnsi="Times New Roman" w:cs="Times New Roman"/>
          <w:sz w:val="26"/>
          <w:szCs w:val="26"/>
        </w:rPr>
        <w:t>,</w:t>
      </w:r>
      <w:r w:rsidR="00945D75">
        <w:rPr>
          <w:rFonts w:ascii="Times New Roman" w:hAnsi="Times New Roman" w:cs="Times New Roman"/>
          <w:sz w:val="26"/>
          <w:szCs w:val="26"/>
        </w:rPr>
        <w:t xml:space="preserve"> когато се очаква</w:t>
      </w:r>
      <w:r>
        <w:rPr>
          <w:rFonts w:ascii="Times New Roman" w:hAnsi="Times New Roman" w:cs="Times New Roman"/>
          <w:sz w:val="26"/>
          <w:szCs w:val="26"/>
        </w:rPr>
        <w:t>т</w:t>
      </w:r>
      <w:r w:rsidR="00945D75">
        <w:rPr>
          <w:rFonts w:ascii="Times New Roman" w:hAnsi="Times New Roman" w:cs="Times New Roman"/>
          <w:sz w:val="26"/>
          <w:szCs w:val="26"/>
        </w:rPr>
        <w:t xml:space="preserve"> по-големи иновации, фирмите ще се нуждаят в значително по-голяма степен от кредити за инвестиционни цели</w:t>
      </w:r>
      <w:r w:rsidR="00F86D1E">
        <w:rPr>
          <w:rFonts w:ascii="Times New Roman" w:hAnsi="Times New Roman" w:cs="Times New Roman"/>
          <w:sz w:val="26"/>
          <w:szCs w:val="26"/>
        </w:rPr>
        <w:t>, в сравнение с кредитите за оборотни средства (като разликата в оценката е 0,25 пункта).</w:t>
      </w:r>
    </w:p>
    <w:p w14:paraId="7965165C" w14:textId="77777777" w:rsidR="006F7808" w:rsidRDefault="006F7808" w:rsidP="00660A1A">
      <w:pPr>
        <w:ind w:firstLine="567"/>
        <w:jc w:val="both"/>
        <w:rPr>
          <w:rFonts w:ascii="Times New Roman" w:hAnsi="Times New Roman" w:cs="Times New Roman"/>
          <w:sz w:val="26"/>
          <w:szCs w:val="26"/>
        </w:rPr>
      </w:pPr>
    </w:p>
    <w:p w14:paraId="17F2928E" w14:textId="088813A4" w:rsidR="00CE33E0" w:rsidRDefault="003F3E06" w:rsidP="00CE33E0">
      <w:pPr>
        <w:ind w:firstLine="567"/>
        <w:jc w:val="both"/>
        <w:rPr>
          <w:rFonts w:ascii="Times New Roman" w:hAnsi="Times New Roman" w:cs="Times New Roman"/>
          <w:sz w:val="26"/>
          <w:szCs w:val="26"/>
        </w:rPr>
      </w:pPr>
      <w:r>
        <w:rPr>
          <w:rFonts w:ascii="Times New Roman" w:hAnsi="Times New Roman" w:cs="Times New Roman"/>
          <w:sz w:val="26"/>
          <w:szCs w:val="26"/>
        </w:rPr>
        <w:t>Следващият важен въпрос цели да установи к</w:t>
      </w:r>
      <w:r w:rsidRPr="003F3E06">
        <w:rPr>
          <w:rFonts w:ascii="Times New Roman" w:hAnsi="Times New Roman" w:cs="Times New Roman"/>
          <w:sz w:val="26"/>
          <w:szCs w:val="26"/>
        </w:rPr>
        <w:t xml:space="preserve">акви условия </w:t>
      </w:r>
      <w:r w:rsidR="003A0BF8">
        <w:rPr>
          <w:rFonts w:ascii="Times New Roman" w:hAnsi="Times New Roman" w:cs="Times New Roman"/>
          <w:sz w:val="26"/>
          <w:szCs w:val="26"/>
        </w:rPr>
        <w:t>биха искали</w:t>
      </w:r>
      <w:r>
        <w:rPr>
          <w:rFonts w:ascii="Times New Roman" w:hAnsi="Times New Roman" w:cs="Times New Roman"/>
          <w:sz w:val="26"/>
          <w:szCs w:val="26"/>
        </w:rPr>
        <w:t xml:space="preserve"> д</w:t>
      </w:r>
      <w:r w:rsidRPr="003F3E06">
        <w:rPr>
          <w:rFonts w:ascii="Times New Roman" w:hAnsi="Times New Roman" w:cs="Times New Roman"/>
          <w:sz w:val="26"/>
          <w:szCs w:val="26"/>
        </w:rPr>
        <w:t>а вид</w:t>
      </w:r>
      <w:r>
        <w:rPr>
          <w:rFonts w:ascii="Times New Roman" w:hAnsi="Times New Roman" w:cs="Times New Roman"/>
          <w:sz w:val="26"/>
          <w:szCs w:val="26"/>
        </w:rPr>
        <w:t>ят мениджърите</w:t>
      </w:r>
      <w:r w:rsidRPr="003F3E06">
        <w:rPr>
          <w:rFonts w:ascii="Times New Roman" w:hAnsi="Times New Roman" w:cs="Times New Roman"/>
          <w:sz w:val="26"/>
          <w:szCs w:val="26"/>
        </w:rPr>
        <w:t xml:space="preserve"> в банковите продукти на ББР, които са насочени към малките и средни предприятия</w:t>
      </w:r>
      <w:r>
        <w:rPr>
          <w:rFonts w:ascii="Times New Roman" w:hAnsi="Times New Roman" w:cs="Times New Roman"/>
          <w:sz w:val="26"/>
          <w:szCs w:val="26"/>
        </w:rPr>
        <w:t>.</w:t>
      </w:r>
      <w:r w:rsidR="00E70A03">
        <w:rPr>
          <w:rFonts w:ascii="Times New Roman" w:hAnsi="Times New Roman" w:cs="Times New Roman"/>
          <w:sz w:val="26"/>
          <w:szCs w:val="26"/>
        </w:rPr>
        <w:t xml:space="preserve"> Въпреки, че мениджърите дават свободни отговори на този въпрос, все пак тези отговори биха могли да се обобщят по следния начин</w:t>
      </w:r>
      <w:r w:rsidR="00E70A03" w:rsidRPr="008A209B">
        <w:rPr>
          <w:rFonts w:ascii="Times New Roman" w:hAnsi="Times New Roman" w:cs="Times New Roman"/>
          <w:b/>
          <w:bCs/>
          <w:sz w:val="26"/>
          <w:szCs w:val="26"/>
        </w:rPr>
        <w:t xml:space="preserve">: </w:t>
      </w:r>
      <w:r w:rsidR="001B601F" w:rsidRPr="008A209B">
        <w:rPr>
          <w:rFonts w:ascii="Times New Roman" w:hAnsi="Times New Roman" w:cs="Times New Roman"/>
          <w:b/>
          <w:bCs/>
          <w:sz w:val="26"/>
          <w:szCs w:val="26"/>
        </w:rPr>
        <w:t xml:space="preserve">около една четвърт от всички </w:t>
      </w:r>
      <w:r w:rsidR="003A0BF8" w:rsidRPr="008A209B">
        <w:rPr>
          <w:rFonts w:ascii="Times New Roman" w:hAnsi="Times New Roman" w:cs="Times New Roman"/>
          <w:b/>
          <w:bCs/>
          <w:sz w:val="26"/>
          <w:szCs w:val="26"/>
        </w:rPr>
        <w:t>отговорили</w:t>
      </w:r>
      <w:r w:rsidR="001B601F" w:rsidRPr="008A209B">
        <w:rPr>
          <w:rFonts w:ascii="Times New Roman" w:hAnsi="Times New Roman" w:cs="Times New Roman"/>
          <w:b/>
          <w:bCs/>
          <w:sz w:val="26"/>
          <w:szCs w:val="26"/>
        </w:rPr>
        <w:t xml:space="preserve"> очакват по-ниски лихви; около една десета от фирмите посочват, че </w:t>
      </w:r>
      <w:r w:rsidR="005F5E35" w:rsidRPr="008A209B">
        <w:rPr>
          <w:rFonts w:ascii="Times New Roman" w:hAnsi="Times New Roman" w:cs="Times New Roman"/>
          <w:b/>
          <w:bCs/>
          <w:sz w:val="26"/>
          <w:szCs w:val="26"/>
        </w:rPr>
        <w:t xml:space="preserve">биха искали да има по-малко документация при кандидатстването за банковите продукти; още една десета биха искали да могат да кандидатстват с по-малко обезпечение; една от всеки 12 фирми би искала по-дълъг гратисен период; малко над 6% от отговорите са в посока по-гъвкави условия, а 4,5% от отговорите са свързани с това, че мениджърите биха желали по-дълъг общ срок на кредита; </w:t>
      </w:r>
      <w:r w:rsidR="00CE33E0" w:rsidRPr="008A209B">
        <w:rPr>
          <w:rFonts w:ascii="Times New Roman" w:hAnsi="Times New Roman" w:cs="Times New Roman"/>
          <w:b/>
          <w:bCs/>
          <w:sz w:val="26"/>
          <w:szCs w:val="26"/>
        </w:rPr>
        <w:t xml:space="preserve">срещат се и отговори, които са в посока на скъсяване на сроковете при отпускането на кредита, финансиране на </w:t>
      </w:r>
      <w:proofErr w:type="spellStart"/>
      <w:r w:rsidR="00CE33E0" w:rsidRPr="008A209B">
        <w:rPr>
          <w:rFonts w:ascii="Times New Roman" w:hAnsi="Times New Roman" w:cs="Times New Roman"/>
          <w:b/>
          <w:bCs/>
          <w:sz w:val="26"/>
          <w:szCs w:val="26"/>
        </w:rPr>
        <w:t>стартъпи</w:t>
      </w:r>
      <w:proofErr w:type="spellEnd"/>
      <w:r w:rsidR="00CE33E0" w:rsidRPr="008A209B">
        <w:rPr>
          <w:rFonts w:ascii="Times New Roman" w:hAnsi="Times New Roman" w:cs="Times New Roman"/>
          <w:b/>
          <w:bCs/>
          <w:sz w:val="26"/>
          <w:szCs w:val="26"/>
        </w:rPr>
        <w:t xml:space="preserve"> и намаляване на таксите</w:t>
      </w:r>
      <w:r w:rsidR="00CE33E0">
        <w:rPr>
          <w:rFonts w:ascii="Times New Roman" w:hAnsi="Times New Roman" w:cs="Times New Roman"/>
          <w:sz w:val="26"/>
          <w:szCs w:val="26"/>
        </w:rPr>
        <w:t>; срещат се и отговори, като п</w:t>
      </w:r>
      <w:r w:rsidR="00CE33E0" w:rsidRPr="00CE33E0">
        <w:rPr>
          <w:rFonts w:ascii="Times New Roman" w:hAnsi="Times New Roman" w:cs="Times New Roman"/>
          <w:sz w:val="26"/>
          <w:szCs w:val="26"/>
        </w:rPr>
        <w:t>о-висока степен на прозрачност (информираност)</w:t>
      </w:r>
      <w:r w:rsidR="00CE33E0">
        <w:rPr>
          <w:rFonts w:ascii="Times New Roman" w:hAnsi="Times New Roman" w:cs="Times New Roman"/>
          <w:sz w:val="26"/>
          <w:szCs w:val="26"/>
        </w:rPr>
        <w:t>, ф</w:t>
      </w:r>
      <w:r w:rsidR="00CE33E0" w:rsidRPr="00CE33E0">
        <w:rPr>
          <w:rFonts w:ascii="Times New Roman" w:hAnsi="Times New Roman" w:cs="Times New Roman"/>
          <w:sz w:val="26"/>
          <w:szCs w:val="26"/>
        </w:rPr>
        <w:t>инансиране на иновации</w:t>
      </w:r>
      <w:r w:rsidR="00CE33E0">
        <w:rPr>
          <w:rFonts w:ascii="Times New Roman" w:hAnsi="Times New Roman" w:cs="Times New Roman"/>
          <w:sz w:val="26"/>
          <w:szCs w:val="26"/>
        </w:rPr>
        <w:t xml:space="preserve"> и финансиране без да е необходим съдлъжник или самоучастие.</w:t>
      </w:r>
    </w:p>
    <w:p w14:paraId="7E844E62" w14:textId="77777777" w:rsidR="003A67D4" w:rsidRPr="00F963B6" w:rsidRDefault="003A67D4" w:rsidP="007360C9">
      <w:pPr>
        <w:ind w:firstLine="567"/>
        <w:jc w:val="both"/>
        <w:rPr>
          <w:rFonts w:ascii="Times New Roman" w:hAnsi="Times New Roman" w:cs="Times New Roman"/>
          <w:sz w:val="26"/>
          <w:szCs w:val="26"/>
          <w:lang w:val="en-US"/>
        </w:rPr>
      </w:pPr>
    </w:p>
    <w:p w14:paraId="1D5C1CF3" w14:textId="6725A2EC" w:rsidR="00D313E2" w:rsidRPr="0080215F" w:rsidRDefault="0080215F" w:rsidP="0080215F">
      <w:pPr>
        <w:pStyle w:val="Heading2"/>
        <w:ind w:firstLine="567"/>
        <w:rPr>
          <w:b/>
          <w:bCs/>
          <w:color w:val="auto"/>
          <w:sz w:val="28"/>
          <w:szCs w:val="28"/>
        </w:rPr>
      </w:pPr>
      <w:bookmarkStart w:id="38" w:name="_Toc88497940"/>
      <w:r w:rsidRPr="0080215F">
        <w:rPr>
          <w:b/>
          <w:bCs/>
          <w:color w:val="auto"/>
          <w:sz w:val="28"/>
          <w:szCs w:val="28"/>
        </w:rPr>
        <w:t>Зелен преход</w:t>
      </w:r>
      <w:bookmarkEnd w:id="38"/>
    </w:p>
    <w:p w14:paraId="29E81DA3" w14:textId="3617C5E7" w:rsidR="0080215F" w:rsidRDefault="003A67D4" w:rsidP="007360C9">
      <w:pPr>
        <w:ind w:firstLine="567"/>
        <w:jc w:val="both"/>
        <w:rPr>
          <w:rFonts w:ascii="Times New Roman" w:hAnsi="Times New Roman" w:cs="Times New Roman"/>
          <w:sz w:val="26"/>
          <w:szCs w:val="26"/>
        </w:rPr>
      </w:pPr>
      <w:r>
        <w:rPr>
          <w:rFonts w:ascii="Times New Roman" w:hAnsi="Times New Roman" w:cs="Times New Roman"/>
          <w:sz w:val="26"/>
          <w:szCs w:val="26"/>
        </w:rPr>
        <w:t xml:space="preserve">Втората част от изследването </w:t>
      </w:r>
      <w:r w:rsidR="006C2D20">
        <w:rPr>
          <w:rFonts w:ascii="Times New Roman" w:hAnsi="Times New Roman" w:cs="Times New Roman"/>
          <w:sz w:val="26"/>
          <w:szCs w:val="26"/>
        </w:rPr>
        <w:t>се отнася към</w:t>
      </w:r>
      <w:r>
        <w:rPr>
          <w:rFonts w:ascii="Times New Roman" w:hAnsi="Times New Roman" w:cs="Times New Roman"/>
          <w:sz w:val="26"/>
          <w:szCs w:val="26"/>
        </w:rPr>
        <w:t xml:space="preserve"> т.нар. зелен преход. Първият въпрос от този раздел е свързан</w:t>
      </w:r>
      <w:r w:rsidR="006F7808">
        <w:rPr>
          <w:rFonts w:ascii="Times New Roman" w:hAnsi="Times New Roman" w:cs="Times New Roman"/>
          <w:sz w:val="26"/>
          <w:szCs w:val="26"/>
        </w:rPr>
        <w:t>,</w:t>
      </w:r>
      <w:r>
        <w:rPr>
          <w:rFonts w:ascii="Times New Roman" w:hAnsi="Times New Roman" w:cs="Times New Roman"/>
          <w:sz w:val="26"/>
          <w:szCs w:val="26"/>
        </w:rPr>
        <w:t xml:space="preserve"> с това доколко мениджърите са запознати</w:t>
      </w:r>
      <w:r w:rsidRPr="003A67D4">
        <w:rPr>
          <w:rFonts w:ascii="Times New Roman" w:hAnsi="Times New Roman" w:cs="Times New Roman"/>
          <w:sz w:val="26"/>
          <w:szCs w:val="26"/>
        </w:rPr>
        <w:t xml:space="preserve"> с новите регулации, които зеления</w:t>
      </w:r>
      <w:r w:rsidR="006C2D20">
        <w:rPr>
          <w:rFonts w:ascii="Times New Roman" w:hAnsi="Times New Roman" w:cs="Times New Roman"/>
          <w:sz w:val="26"/>
          <w:szCs w:val="26"/>
        </w:rPr>
        <w:t>т</w:t>
      </w:r>
      <w:r w:rsidRPr="003A67D4">
        <w:rPr>
          <w:rFonts w:ascii="Times New Roman" w:hAnsi="Times New Roman" w:cs="Times New Roman"/>
          <w:sz w:val="26"/>
          <w:szCs w:val="26"/>
        </w:rPr>
        <w:t xml:space="preserve"> преход изисква и промените, които те налагат за </w:t>
      </w:r>
      <w:r>
        <w:rPr>
          <w:rFonts w:ascii="Times New Roman" w:hAnsi="Times New Roman" w:cs="Times New Roman"/>
          <w:sz w:val="26"/>
          <w:szCs w:val="26"/>
        </w:rPr>
        <w:t xml:space="preserve">техния </w:t>
      </w:r>
      <w:r w:rsidRPr="003A67D4">
        <w:rPr>
          <w:rFonts w:ascii="Times New Roman" w:hAnsi="Times New Roman" w:cs="Times New Roman"/>
          <w:sz w:val="26"/>
          <w:szCs w:val="26"/>
        </w:rPr>
        <w:t>бизнес</w:t>
      </w:r>
      <w:r>
        <w:rPr>
          <w:rFonts w:ascii="Times New Roman" w:hAnsi="Times New Roman" w:cs="Times New Roman"/>
          <w:sz w:val="26"/>
          <w:szCs w:val="26"/>
        </w:rPr>
        <w:t>. Резултатите са представени на следващата фигура.</w:t>
      </w:r>
    </w:p>
    <w:p w14:paraId="2646AA1B" w14:textId="059B362E" w:rsidR="003A67D4" w:rsidRPr="00A56E4E" w:rsidRDefault="003A67D4" w:rsidP="003A67D4">
      <w:pPr>
        <w:keepNext/>
        <w:spacing w:after="120"/>
        <w:ind w:firstLine="567"/>
        <w:jc w:val="both"/>
        <w:rPr>
          <w:rFonts w:ascii="Times New Roman" w:hAnsi="Times New Roman"/>
          <w:sz w:val="26"/>
          <w:szCs w:val="26"/>
        </w:rPr>
      </w:pPr>
      <w:bookmarkStart w:id="39" w:name="_Toc88514932"/>
      <w:r w:rsidRPr="002A15AC">
        <w:rPr>
          <w:rFonts w:ascii="Times New Roman" w:hAnsi="Times New Roman"/>
          <w:sz w:val="26"/>
          <w:szCs w:val="26"/>
        </w:rPr>
        <w:t xml:space="preserve">Фигура </w:t>
      </w:r>
      <w:r w:rsidRPr="002A15AC">
        <w:rPr>
          <w:rFonts w:ascii="Times New Roman" w:hAnsi="Times New Roman"/>
          <w:sz w:val="26"/>
          <w:szCs w:val="26"/>
        </w:rPr>
        <w:fldChar w:fldCharType="begin"/>
      </w:r>
      <w:r w:rsidRPr="002A15AC">
        <w:rPr>
          <w:rFonts w:ascii="Times New Roman" w:hAnsi="Times New Roman"/>
          <w:sz w:val="26"/>
          <w:szCs w:val="26"/>
        </w:rPr>
        <w:instrText xml:space="preserve"> SEQ Фигура \* ARABIC </w:instrText>
      </w:r>
      <w:r w:rsidRPr="002A15AC">
        <w:rPr>
          <w:rFonts w:ascii="Times New Roman" w:hAnsi="Times New Roman"/>
          <w:sz w:val="26"/>
          <w:szCs w:val="26"/>
        </w:rPr>
        <w:fldChar w:fldCharType="separate"/>
      </w:r>
      <w:r w:rsidR="00FA68E2">
        <w:rPr>
          <w:rFonts w:ascii="Times New Roman" w:hAnsi="Times New Roman"/>
          <w:noProof/>
          <w:sz w:val="26"/>
          <w:szCs w:val="26"/>
        </w:rPr>
        <w:t>10</w:t>
      </w:r>
      <w:r w:rsidRPr="002A15AC">
        <w:rPr>
          <w:rFonts w:ascii="Times New Roman" w:hAnsi="Times New Roman"/>
          <w:sz w:val="26"/>
          <w:szCs w:val="26"/>
        </w:rPr>
        <w:fldChar w:fldCharType="end"/>
      </w:r>
      <w:r w:rsidRPr="002A15AC">
        <w:rPr>
          <w:rFonts w:ascii="Times New Roman" w:hAnsi="Times New Roman"/>
          <w:sz w:val="26"/>
          <w:szCs w:val="26"/>
        </w:rPr>
        <w:t>.</w:t>
      </w:r>
      <w:r w:rsidRPr="002A15AC">
        <w:rPr>
          <w:rFonts w:cstheme="minorHAnsi"/>
          <w:sz w:val="26"/>
          <w:szCs w:val="26"/>
        </w:rPr>
        <w:t xml:space="preserve"> </w:t>
      </w:r>
      <w:r w:rsidRPr="003A67D4">
        <w:rPr>
          <w:rFonts w:ascii="Times New Roman" w:hAnsi="Times New Roman" w:cs="Times New Roman"/>
          <w:sz w:val="26"/>
          <w:szCs w:val="26"/>
        </w:rPr>
        <w:t>Запознати ли сте с новите регулации, които зеления</w:t>
      </w:r>
      <w:r w:rsidR="00F60DA0">
        <w:rPr>
          <w:rFonts w:ascii="Times New Roman" w:hAnsi="Times New Roman" w:cs="Times New Roman"/>
          <w:sz w:val="26"/>
          <w:szCs w:val="26"/>
        </w:rPr>
        <w:t>т</w:t>
      </w:r>
      <w:r w:rsidRPr="003A67D4">
        <w:rPr>
          <w:rFonts w:ascii="Times New Roman" w:hAnsi="Times New Roman" w:cs="Times New Roman"/>
          <w:sz w:val="26"/>
          <w:szCs w:val="26"/>
        </w:rPr>
        <w:t xml:space="preserve"> преход изисква и промените, които те налагат за бизнеса Ви?</w:t>
      </w:r>
      <w:bookmarkEnd w:id="39"/>
    </w:p>
    <w:p w14:paraId="11D56654" w14:textId="7CA6A2E5" w:rsidR="003A67D4" w:rsidRPr="00F455BB" w:rsidRDefault="007763EF" w:rsidP="00F455BB">
      <w:pPr>
        <w:jc w:val="center"/>
        <w:rPr>
          <w:rFonts w:ascii="Times New Roman" w:hAnsi="Times New Roman" w:cs="Times New Roman"/>
          <w:sz w:val="26"/>
          <w:szCs w:val="26"/>
        </w:rPr>
      </w:pPr>
      <w:r>
        <w:rPr>
          <w:noProof/>
        </w:rPr>
        <w:drawing>
          <wp:inline distT="0" distB="0" distL="0" distR="0" wp14:anchorId="1FC434C3" wp14:editId="4528E333">
            <wp:extent cx="4371975" cy="3340100"/>
            <wp:effectExtent l="0" t="0" r="9525" b="12700"/>
            <wp:docPr id="11" name="Chart 11">
              <a:extLst xmlns:a="http://schemas.openxmlformats.org/drawingml/2006/main">
                <a:ext uri="{FF2B5EF4-FFF2-40B4-BE49-F238E27FC236}">
                  <a16:creationId xmlns:a16="http://schemas.microsoft.com/office/drawing/2014/main" id="{1724EA6B-C6AC-47B4-AD80-6C8256F9F5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5CDE316" w14:textId="77777777" w:rsidR="003A0BF8" w:rsidRDefault="003A0BF8" w:rsidP="007763EF">
      <w:pPr>
        <w:ind w:firstLine="567"/>
        <w:jc w:val="both"/>
        <w:rPr>
          <w:rFonts w:ascii="Times New Roman" w:hAnsi="Times New Roman" w:cs="Times New Roman"/>
          <w:sz w:val="26"/>
          <w:szCs w:val="26"/>
        </w:rPr>
      </w:pPr>
    </w:p>
    <w:p w14:paraId="5E18BA28" w14:textId="67662CB4" w:rsidR="003A67D4" w:rsidRDefault="007763EF" w:rsidP="007763EF">
      <w:pPr>
        <w:ind w:firstLine="567"/>
        <w:jc w:val="both"/>
        <w:rPr>
          <w:rFonts w:ascii="Times New Roman" w:hAnsi="Times New Roman" w:cs="Times New Roman"/>
          <w:sz w:val="26"/>
          <w:szCs w:val="26"/>
        </w:rPr>
      </w:pPr>
      <w:r>
        <w:rPr>
          <w:rFonts w:ascii="Times New Roman" w:hAnsi="Times New Roman" w:cs="Times New Roman"/>
          <w:sz w:val="26"/>
          <w:szCs w:val="26"/>
        </w:rPr>
        <w:t xml:space="preserve">Само една пета (19,7%) заявяват, че са запознати </w:t>
      </w:r>
      <w:r w:rsidRPr="003A67D4">
        <w:rPr>
          <w:rFonts w:ascii="Times New Roman" w:hAnsi="Times New Roman" w:cs="Times New Roman"/>
          <w:sz w:val="26"/>
          <w:szCs w:val="26"/>
        </w:rPr>
        <w:t>с новите регулации, които зеления</w:t>
      </w:r>
      <w:r>
        <w:rPr>
          <w:rFonts w:ascii="Times New Roman" w:hAnsi="Times New Roman" w:cs="Times New Roman"/>
          <w:sz w:val="26"/>
          <w:szCs w:val="26"/>
        </w:rPr>
        <w:t>т</w:t>
      </w:r>
      <w:r w:rsidRPr="003A67D4">
        <w:rPr>
          <w:rFonts w:ascii="Times New Roman" w:hAnsi="Times New Roman" w:cs="Times New Roman"/>
          <w:sz w:val="26"/>
          <w:szCs w:val="26"/>
        </w:rPr>
        <w:t xml:space="preserve"> преход изисква и промените, които те налагат за бизнеса</w:t>
      </w:r>
      <w:r>
        <w:rPr>
          <w:rFonts w:ascii="Times New Roman" w:hAnsi="Times New Roman" w:cs="Times New Roman"/>
          <w:sz w:val="26"/>
          <w:szCs w:val="26"/>
        </w:rPr>
        <w:t xml:space="preserve"> им. Близо половината (45,1%) от представителите на фирмите заявяват, че отчасти са запознати, а над една трета (35,2%) не са запознати</w:t>
      </w:r>
      <w:r w:rsidR="00F455BB">
        <w:rPr>
          <w:rFonts w:ascii="Times New Roman" w:hAnsi="Times New Roman" w:cs="Times New Roman"/>
          <w:sz w:val="26"/>
          <w:szCs w:val="26"/>
        </w:rPr>
        <w:t>.</w:t>
      </w:r>
    </w:p>
    <w:p w14:paraId="73075CC0" w14:textId="18D351A8" w:rsidR="004700D6" w:rsidRPr="004700D6" w:rsidRDefault="004700D6" w:rsidP="007763EF">
      <w:pPr>
        <w:ind w:firstLine="567"/>
        <w:jc w:val="both"/>
        <w:rPr>
          <w:rFonts w:ascii="Times New Roman" w:hAnsi="Times New Roman" w:cs="Times New Roman"/>
          <w:sz w:val="26"/>
          <w:szCs w:val="26"/>
        </w:rPr>
      </w:pPr>
      <w:r>
        <w:rPr>
          <w:rFonts w:ascii="Times New Roman" w:hAnsi="Times New Roman" w:cs="Times New Roman"/>
          <w:sz w:val="26"/>
          <w:szCs w:val="26"/>
        </w:rPr>
        <w:t>Възниква въпросът дали фирмите в отделните икономически сектори са еднакво добре запознати с новите регулации, които зеленият преход изисква и промените които те налагат за бизнеса им. Резултатите са представени на следващата фигура.</w:t>
      </w:r>
    </w:p>
    <w:p w14:paraId="191E78E0" w14:textId="3D701632" w:rsidR="004700D6" w:rsidRPr="00A56E4E" w:rsidRDefault="004700D6" w:rsidP="004700D6">
      <w:pPr>
        <w:keepNext/>
        <w:spacing w:after="120"/>
        <w:ind w:firstLine="567"/>
        <w:jc w:val="both"/>
        <w:rPr>
          <w:rFonts w:ascii="Times New Roman" w:hAnsi="Times New Roman"/>
          <w:sz w:val="26"/>
          <w:szCs w:val="26"/>
        </w:rPr>
      </w:pPr>
      <w:bookmarkStart w:id="40" w:name="_Toc88514933"/>
      <w:r w:rsidRPr="002A15AC">
        <w:rPr>
          <w:rFonts w:ascii="Times New Roman" w:hAnsi="Times New Roman"/>
          <w:sz w:val="26"/>
          <w:szCs w:val="26"/>
        </w:rPr>
        <w:t xml:space="preserve">Фигура </w:t>
      </w:r>
      <w:r w:rsidRPr="002A15AC">
        <w:rPr>
          <w:rFonts w:ascii="Times New Roman" w:hAnsi="Times New Roman"/>
          <w:sz w:val="26"/>
          <w:szCs w:val="26"/>
        </w:rPr>
        <w:fldChar w:fldCharType="begin"/>
      </w:r>
      <w:r w:rsidRPr="002A15AC">
        <w:rPr>
          <w:rFonts w:ascii="Times New Roman" w:hAnsi="Times New Roman"/>
          <w:sz w:val="26"/>
          <w:szCs w:val="26"/>
        </w:rPr>
        <w:instrText xml:space="preserve"> SEQ Фигура \* ARABIC </w:instrText>
      </w:r>
      <w:r w:rsidRPr="002A15AC">
        <w:rPr>
          <w:rFonts w:ascii="Times New Roman" w:hAnsi="Times New Roman"/>
          <w:sz w:val="26"/>
          <w:szCs w:val="26"/>
        </w:rPr>
        <w:fldChar w:fldCharType="separate"/>
      </w:r>
      <w:r w:rsidR="00FA68E2">
        <w:rPr>
          <w:rFonts w:ascii="Times New Roman" w:hAnsi="Times New Roman"/>
          <w:noProof/>
          <w:sz w:val="26"/>
          <w:szCs w:val="26"/>
        </w:rPr>
        <w:t>11</w:t>
      </w:r>
      <w:r w:rsidRPr="002A15AC">
        <w:rPr>
          <w:rFonts w:ascii="Times New Roman" w:hAnsi="Times New Roman"/>
          <w:sz w:val="26"/>
          <w:szCs w:val="26"/>
        </w:rPr>
        <w:fldChar w:fldCharType="end"/>
      </w:r>
      <w:r w:rsidRPr="002A15AC">
        <w:rPr>
          <w:rFonts w:ascii="Times New Roman" w:hAnsi="Times New Roman"/>
          <w:sz w:val="26"/>
          <w:szCs w:val="26"/>
        </w:rPr>
        <w:t>.</w:t>
      </w:r>
      <w:r w:rsidRPr="002A15AC">
        <w:rPr>
          <w:rFonts w:cstheme="minorHAnsi"/>
          <w:sz w:val="26"/>
          <w:szCs w:val="26"/>
        </w:rPr>
        <w:t xml:space="preserve"> </w:t>
      </w:r>
      <w:r w:rsidRPr="003A67D4">
        <w:rPr>
          <w:rFonts w:ascii="Times New Roman" w:hAnsi="Times New Roman" w:cs="Times New Roman"/>
          <w:sz w:val="26"/>
          <w:szCs w:val="26"/>
        </w:rPr>
        <w:t xml:space="preserve">Запознати ли </w:t>
      </w:r>
      <w:r>
        <w:rPr>
          <w:rFonts w:ascii="Times New Roman" w:hAnsi="Times New Roman" w:cs="Times New Roman"/>
          <w:sz w:val="26"/>
          <w:szCs w:val="26"/>
        </w:rPr>
        <w:t>са фирмите</w:t>
      </w:r>
      <w:r w:rsidRPr="003A67D4">
        <w:rPr>
          <w:rFonts w:ascii="Times New Roman" w:hAnsi="Times New Roman" w:cs="Times New Roman"/>
          <w:sz w:val="26"/>
          <w:szCs w:val="26"/>
        </w:rPr>
        <w:t xml:space="preserve"> с новите регулации, които зеления</w:t>
      </w:r>
      <w:r>
        <w:rPr>
          <w:rFonts w:ascii="Times New Roman" w:hAnsi="Times New Roman" w:cs="Times New Roman"/>
          <w:sz w:val="26"/>
          <w:szCs w:val="26"/>
        </w:rPr>
        <w:t>т</w:t>
      </w:r>
      <w:r w:rsidRPr="003A67D4">
        <w:rPr>
          <w:rFonts w:ascii="Times New Roman" w:hAnsi="Times New Roman" w:cs="Times New Roman"/>
          <w:sz w:val="26"/>
          <w:szCs w:val="26"/>
        </w:rPr>
        <w:t xml:space="preserve"> преход изисква и промените, които те налагат за бизнеса </w:t>
      </w:r>
      <w:r>
        <w:rPr>
          <w:rFonts w:ascii="Times New Roman" w:hAnsi="Times New Roman" w:cs="Times New Roman"/>
          <w:sz w:val="26"/>
          <w:szCs w:val="26"/>
        </w:rPr>
        <w:t>им по сектори</w:t>
      </w:r>
      <w:r w:rsidR="00407EDA">
        <w:rPr>
          <w:rFonts w:ascii="Times New Roman" w:hAnsi="Times New Roman" w:cs="Times New Roman"/>
          <w:sz w:val="26"/>
          <w:szCs w:val="26"/>
        </w:rPr>
        <w:t xml:space="preserve"> (%)</w:t>
      </w:r>
      <w:bookmarkEnd w:id="40"/>
    </w:p>
    <w:p w14:paraId="44D0F2BA" w14:textId="2AE9654E" w:rsidR="004700D6" w:rsidRDefault="004700D6" w:rsidP="007763EF">
      <w:pPr>
        <w:ind w:firstLine="567"/>
        <w:jc w:val="both"/>
        <w:rPr>
          <w:rFonts w:ascii="Times New Roman" w:hAnsi="Times New Roman" w:cs="Times New Roman"/>
          <w:sz w:val="26"/>
          <w:szCs w:val="26"/>
        </w:rPr>
      </w:pPr>
      <w:r>
        <w:rPr>
          <w:noProof/>
        </w:rPr>
        <w:drawing>
          <wp:inline distT="0" distB="0" distL="0" distR="0" wp14:anchorId="56E032EF" wp14:editId="720ECD3E">
            <wp:extent cx="5146675" cy="2743200"/>
            <wp:effectExtent l="0" t="0" r="15875" b="0"/>
            <wp:docPr id="22" name="Chart 22">
              <a:extLst xmlns:a="http://schemas.openxmlformats.org/drawingml/2006/main">
                <a:ext uri="{FF2B5EF4-FFF2-40B4-BE49-F238E27FC236}">
                  <a16:creationId xmlns:a16="http://schemas.microsoft.com/office/drawing/2014/main" id="{7E4A0944-0B01-49BB-A366-B35DF0CEE6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2B8B730" w14:textId="27782697" w:rsidR="004700D6" w:rsidRPr="00C14839" w:rsidRDefault="008D7241" w:rsidP="007763EF">
      <w:pPr>
        <w:ind w:firstLine="567"/>
        <w:jc w:val="both"/>
        <w:rPr>
          <w:rFonts w:ascii="Times New Roman" w:hAnsi="Times New Roman" w:cs="Times New Roman"/>
          <w:sz w:val="26"/>
          <w:szCs w:val="26"/>
        </w:rPr>
      </w:pPr>
      <w:r>
        <w:rPr>
          <w:rFonts w:ascii="Times New Roman" w:hAnsi="Times New Roman" w:cs="Times New Roman"/>
          <w:sz w:val="26"/>
          <w:szCs w:val="26"/>
        </w:rPr>
        <w:t xml:space="preserve">От горната фигура се забелязва, че фирмите опериращи в сектор </w:t>
      </w:r>
      <w:r w:rsidR="006F7808">
        <w:rPr>
          <w:rFonts w:ascii="Times New Roman" w:hAnsi="Times New Roman" w:cs="Times New Roman"/>
          <w:sz w:val="26"/>
          <w:szCs w:val="26"/>
        </w:rPr>
        <w:t>„</w:t>
      </w:r>
      <w:r>
        <w:rPr>
          <w:rFonts w:ascii="Times New Roman" w:hAnsi="Times New Roman" w:cs="Times New Roman"/>
          <w:sz w:val="26"/>
          <w:szCs w:val="26"/>
        </w:rPr>
        <w:t>селско</w:t>
      </w:r>
      <w:r w:rsidR="006F7808">
        <w:rPr>
          <w:rFonts w:ascii="Times New Roman" w:hAnsi="Times New Roman" w:cs="Times New Roman"/>
          <w:sz w:val="26"/>
          <w:szCs w:val="26"/>
        </w:rPr>
        <w:t>,</w:t>
      </w:r>
      <w:r>
        <w:rPr>
          <w:rFonts w:ascii="Times New Roman" w:hAnsi="Times New Roman" w:cs="Times New Roman"/>
          <w:sz w:val="26"/>
          <w:szCs w:val="26"/>
        </w:rPr>
        <w:t xml:space="preserve"> горско и рибно стопанство</w:t>
      </w:r>
      <w:r w:rsidR="006F7808">
        <w:rPr>
          <w:rFonts w:ascii="Times New Roman" w:hAnsi="Times New Roman" w:cs="Times New Roman"/>
          <w:sz w:val="26"/>
          <w:szCs w:val="26"/>
        </w:rPr>
        <w:t>“</w:t>
      </w:r>
      <w:r>
        <w:rPr>
          <w:rFonts w:ascii="Times New Roman" w:hAnsi="Times New Roman" w:cs="Times New Roman"/>
          <w:sz w:val="26"/>
          <w:szCs w:val="26"/>
        </w:rPr>
        <w:t xml:space="preserve"> </w:t>
      </w:r>
      <w:r w:rsidR="00407EDA">
        <w:rPr>
          <w:rFonts w:ascii="Times New Roman" w:hAnsi="Times New Roman" w:cs="Times New Roman"/>
          <w:sz w:val="26"/>
          <w:szCs w:val="26"/>
        </w:rPr>
        <w:t>с</w:t>
      </w:r>
      <w:r>
        <w:rPr>
          <w:rFonts w:ascii="Times New Roman" w:hAnsi="Times New Roman" w:cs="Times New Roman"/>
          <w:sz w:val="26"/>
          <w:szCs w:val="26"/>
        </w:rPr>
        <w:t xml:space="preserve">а най-добре запознати </w:t>
      </w:r>
      <w:r w:rsidRPr="003A67D4">
        <w:rPr>
          <w:rFonts w:ascii="Times New Roman" w:hAnsi="Times New Roman" w:cs="Times New Roman"/>
          <w:sz w:val="26"/>
          <w:szCs w:val="26"/>
        </w:rPr>
        <w:t>с новите регулации, които зеления</w:t>
      </w:r>
      <w:r>
        <w:rPr>
          <w:rFonts w:ascii="Times New Roman" w:hAnsi="Times New Roman" w:cs="Times New Roman"/>
          <w:sz w:val="26"/>
          <w:szCs w:val="26"/>
        </w:rPr>
        <w:t>т</w:t>
      </w:r>
      <w:r w:rsidRPr="003A67D4">
        <w:rPr>
          <w:rFonts w:ascii="Times New Roman" w:hAnsi="Times New Roman" w:cs="Times New Roman"/>
          <w:sz w:val="26"/>
          <w:szCs w:val="26"/>
        </w:rPr>
        <w:t xml:space="preserve"> преход изисква и промените, които те налагат за бизнеса </w:t>
      </w:r>
      <w:r>
        <w:rPr>
          <w:rFonts w:ascii="Times New Roman" w:hAnsi="Times New Roman" w:cs="Times New Roman"/>
          <w:sz w:val="26"/>
          <w:szCs w:val="26"/>
        </w:rPr>
        <w:t xml:space="preserve">им. На второ място се нареждат фирмите от сектор </w:t>
      </w:r>
      <w:r w:rsidR="006F7808">
        <w:rPr>
          <w:rFonts w:ascii="Times New Roman" w:hAnsi="Times New Roman" w:cs="Times New Roman"/>
          <w:sz w:val="26"/>
          <w:szCs w:val="26"/>
        </w:rPr>
        <w:t>„</w:t>
      </w:r>
      <w:r>
        <w:rPr>
          <w:rFonts w:ascii="Times New Roman" w:hAnsi="Times New Roman" w:cs="Times New Roman"/>
          <w:sz w:val="26"/>
          <w:szCs w:val="26"/>
        </w:rPr>
        <w:t>услуги</w:t>
      </w:r>
      <w:r w:rsidR="006F7808">
        <w:rPr>
          <w:rFonts w:ascii="Times New Roman" w:hAnsi="Times New Roman" w:cs="Times New Roman"/>
          <w:sz w:val="26"/>
          <w:szCs w:val="26"/>
        </w:rPr>
        <w:t>“</w:t>
      </w:r>
      <w:r>
        <w:rPr>
          <w:rFonts w:ascii="Times New Roman" w:hAnsi="Times New Roman" w:cs="Times New Roman"/>
          <w:sz w:val="26"/>
          <w:szCs w:val="26"/>
        </w:rPr>
        <w:t>, а на последно място като най-малко запознати са фирмите от индустрията.</w:t>
      </w:r>
    </w:p>
    <w:p w14:paraId="73CA073D" w14:textId="0B030769" w:rsidR="00F455BB" w:rsidRDefault="001F321A" w:rsidP="007360C9">
      <w:pPr>
        <w:ind w:firstLine="567"/>
        <w:jc w:val="both"/>
        <w:rPr>
          <w:rFonts w:ascii="Times New Roman" w:hAnsi="Times New Roman" w:cs="Times New Roman"/>
          <w:sz w:val="26"/>
          <w:szCs w:val="26"/>
        </w:rPr>
      </w:pPr>
      <w:r>
        <w:rPr>
          <w:rFonts w:ascii="Times New Roman" w:hAnsi="Times New Roman" w:cs="Times New Roman"/>
          <w:sz w:val="26"/>
          <w:szCs w:val="26"/>
        </w:rPr>
        <w:t>Вторият основен въпрос към мениджърите е „</w:t>
      </w:r>
      <w:r w:rsidRPr="001F321A">
        <w:rPr>
          <w:rFonts w:ascii="Times New Roman" w:hAnsi="Times New Roman" w:cs="Times New Roman"/>
          <w:i/>
          <w:iCs/>
          <w:sz w:val="26"/>
          <w:szCs w:val="26"/>
        </w:rPr>
        <w:t>Смятате ли, че банката трябва да осигури актуална информация за новите зелени стандарти на своите клиенти</w:t>
      </w:r>
      <w:r w:rsidRPr="001F321A">
        <w:rPr>
          <w:rFonts w:ascii="Times New Roman" w:hAnsi="Times New Roman" w:cs="Times New Roman"/>
          <w:sz w:val="26"/>
          <w:szCs w:val="26"/>
        </w:rPr>
        <w:t>?</w:t>
      </w:r>
      <w:r>
        <w:rPr>
          <w:rFonts w:ascii="Times New Roman" w:hAnsi="Times New Roman" w:cs="Times New Roman"/>
          <w:sz w:val="26"/>
          <w:szCs w:val="26"/>
        </w:rPr>
        <w:t>“. Резултатите са представени на следващата фигура.</w:t>
      </w:r>
    </w:p>
    <w:p w14:paraId="0E400903" w14:textId="1B51BCF4" w:rsidR="001F321A" w:rsidRPr="00F455BB" w:rsidRDefault="001F321A" w:rsidP="002C72BE">
      <w:pPr>
        <w:keepNext/>
        <w:ind w:firstLine="567"/>
        <w:jc w:val="both"/>
        <w:rPr>
          <w:rFonts w:ascii="Times New Roman" w:hAnsi="Times New Roman" w:cs="Times New Roman"/>
          <w:sz w:val="26"/>
          <w:szCs w:val="26"/>
        </w:rPr>
      </w:pPr>
      <w:bookmarkStart w:id="41" w:name="_Toc88514934"/>
      <w:r w:rsidRPr="002A15AC">
        <w:rPr>
          <w:rFonts w:ascii="Times New Roman" w:hAnsi="Times New Roman"/>
          <w:sz w:val="26"/>
          <w:szCs w:val="26"/>
        </w:rPr>
        <w:t xml:space="preserve">Фигура </w:t>
      </w:r>
      <w:r w:rsidRPr="002A15AC">
        <w:rPr>
          <w:rFonts w:ascii="Times New Roman" w:hAnsi="Times New Roman"/>
          <w:sz w:val="26"/>
          <w:szCs w:val="26"/>
        </w:rPr>
        <w:fldChar w:fldCharType="begin"/>
      </w:r>
      <w:r w:rsidRPr="002A15AC">
        <w:rPr>
          <w:rFonts w:ascii="Times New Roman" w:hAnsi="Times New Roman"/>
          <w:sz w:val="26"/>
          <w:szCs w:val="26"/>
        </w:rPr>
        <w:instrText xml:space="preserve"> SEQ Фигура \* ARABIC </w:instrText>
      </w:r>
      <w:r w:rsidRPr="002A15AC">
        <w:rPr>
          <w:rFonts w:ascii="Times New Roman" w:hAnsi="Times New Roman"/>
          <w:sz w:val="26"/>
          <w:szCs w:val="26"/>
        </w:rPr>
        <w:fldChar w:fldCharType="separate"/>
      </w:r>
      <w:r w:rsidR="00FA68E2">
        <w:rPr>
          <w:rFonts w:ascii="Times New Roman" w:hAnsi="Times New Roman"/>
          <w:noProof/>
          <w:sz w:val="26"/>
          <w:szCs w:val="26"/>
        </w:rPr>
        <w:t>12</w:t>
      </w:r>
      <w:r w:rsidRPr="002A15AC">
        <w:rPr>
          <w:rFonts w:ascii="Times New Roman" w:hAnsi="Times New Roman"/>
          <w:sz w:val="26"/>
          <w:szCs w:val="26"/>
        </w:rPr>
        <w:fldChar w:fldCharType="end"/>
      </w:r>
      <w:r w:rsidRPr="002A15AC">
        <w:rPr>
          <w:rFonts w:ascii="Times New Roman" w:hAnsi="Times New Roman"/>
          <w:sz w:val="26"/>
          <w:szCs w:val="26"/>
        </w:rPr>
        <w:t>.</w:t>
      </w:r>
      <w:r w:rsidRPr="002A15AC">
        <w:rPr>
          <w:rFonts w:cstheme="minorHAnsi"/>
          <w:sz w:val="26"/>
          <w:szCs w:val="26"/>
        </w:rPr>
        <w:t xml:space="preserve"> </w:t>
      </w:r>
      <w:r w:rsidRPr="001F321A">
        <w:rPr>
          <w:rFonts w:ascii="Times New Roman" w:hAnsi="Times New Roman" w:cs="Times New Roman"/>
          <w:sz w:val="26"/>
          <w:szCs w:val="26"/>
        </w:rPr>
        <w:t>Смятате ли, че банката трябва да осигури актуална информация за новите зелени стандарти на своите клиенти?</w:t>
      </w:r>
      <w:bookmarkEnd w:id="41"/>
    </w:p>
    <w:p w14:paraId="67F978B0" w14:textId="54BF3A3C" w:rsidR="0080215F" w:rsidRDefault="003B74EB" w:rsidP="002C72BE">
      <w:pPr>
        <w:jc w:val="center"/>
        <w:rPr>
          <w:rFonts w:ascii="Times New Roman" w:hAnsi="Times New Roman" w:cs="Times New Roman"/>
          <w:sz w:val="26"/>
          <w:szCs w:val="26"/>
        </w:rPr>
      </w:pPr>
      <w:r>
        <w:rPr>
          <w:noProof/>
        </w:rPr>
        <w:drawing>
          <wp:inline distT="0" distB="0" distL="0" distR="0" wp14:anchorId="4729E1B2" wp14:editId="2CC43199">
            <wp:extent cx="4371975" cy="3422650"/>
            <wp:effectExtent l="0" t="0" r="9525" b="6350"/>
            <wp:docPr id="14" name="Chart 14">
              <a:extLst xmlns:a="http://schemas.openxmlformats.org/drawingml/2006/main">
                <a:ext uri="{FF2B5EF4-FFF2-40B4-BE49-F238E27FC236}">
                  <a16:creationId xmlns:a16="http://schemas.microsoft.com/office/drawing/2014/main" id="{F8844806-010D-48BE-9438-EE90036602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9D0417C" w14:textId="0804B97E" w:rsidR="00DB71BE" w:rsidRDefault="003B74EB" w:rsidP="003B74EB">
      <w:pPr>
        <w:ind w:firstLine="567"/>
        <w:jc w:val="both"/>
        <w:rPr>
          <w:rFonts w:ascii="Times New Roman" w:hAnsi="Times New Roman" w:cs="Times New Roman"/>
          <w:sz w:val="26"/>
          <w:szCs w:val="26"/>
        </w:rPr>
      </w:pPr>
      <w:r>
        <w:rPr>
          <w:rFonts w:ascii="Times New Roman" w:hAnsi="Times New Roman" w:cs="Times New Roman"/>
          <w:sz w:val="26"/>
          <w:szCs w:val="26"/>
        </w:rPr>
        <w:t xml:space="preserve">Близо три четвърти (71,3%) от мениджърите са на мнение, че </w:t>
      </w:r>
      <w:r w:rsidR="00407EDA">
        <w:rPr>
          <w:rFonts w:ascii="Times New Roman" w:hAnsi="Times New Roman" w:cs="Times New Roman"/>
          <w:sz w:val="26"/>
          <w:szCs w:val="26"/>
        </w:rPr>
        <w:t xml:space="preserve">със сигурност </w:t>
      </w:r>
      <w:r>
        <w:rPr>
          <w:rFonts w:ascii="Times New Roman" w:hAnsi="Times New Roman" w:cs="Times New Roman"/>
          <w:sz w:val="26"/>
          <w:szCs w:val="26"/>
        </w:rPr>
        <w:t xml:space="preserve">е необходимо банката да </w:t>
      </w:r>
      <w:r w:rsidRPr="001F321A">
        <w:rPr>
          <w:rFonts w:ascii="Times New Roman" w:hAnsi="Times New Roman" w:cs="Times New Roman"/>
          <w:sz w:val="26"/>
          <w:szCs w:val="26"/>
        </w:rPr>
        <w:t>осигур</w:t>
      </w:r>
      <w:r>
        <w:rPr>
          <w:rFonts w:ascii="Times New Roman" w:hAnsi="Times New Roman" w:cs="Times New Roman"/>
          <w:sz w:val="26"/>
          <w:szCs w:val="26"/>
        </w:rPr>
        <w:t>ява</w:t>
      </w:r>
      <w:r w:rsidRPr="001F321A">
        <w:rPr>
          <w:rFonts w:ascii="Times New Roman" w:hAnsi="Times New Roman" w:cs="Times New Roman"/>
          <w:sz w:val="26"/>
          <w:szCs w:val="26"/>
        </w:rPr>
        <w:t xml:space="preserve"> актуална информация за новите зелени стандарти на </w:t>
      </w:r>
      <w:r w:rsidR="00407EDA">
        <w:rPr>
          <w:rFonts w:ascii="Times New Roman" w:hAnsi="Times New Roman" w:cs="Times New Roman"/>
          <w:sz w:val="26"/>
          <w:szCs w:val="26"/>
        </w:rPr>
        <w:t>всеки свой</w:t>
      </w:r>
      <w:r w:rsidRPr="001F321A">
        <w:rPr>
          <w:rFonts w:ascii="Times New Roman" w:hAnsi="Times New Roman" w:cs="Times New Roman"/>
          <w:sz w:val="26"/>
          <w:szCs w:val="26"/>
        </w:rPr>
        <w:t xml:space="preserve"> клиент</w:t>
      </w:r>
      <w:r>
        <w:rPr>
          <w:rFonts w:ascii="Times New Roman" w:hAnsi="Times New Roman" w:cs="Times New Roman"/>
          <w:sz w:val="26"/>
          <w:szCs w:val="26"/>
        </w:rPr>
        <w:t xml:space="preserve">. Една четвърт (25,6%) посочват, че банката трябва да осигурява на своите клиенти такава информация, но само при поискване от тяхна страна. Само 3,1% </w:t>
      </w:r>
      <w:r w:rsidR="0027462F">
        <w:rPr>
          <w:rFonts w:ascii="Times New Roman" w:hAnsi="Times New Roman" w:cs="Times New Roman"/>
          <w:sz w:val="26"/>
          <w:szCs w:val="26"/>
        </w:rPr>
        <w:t xml:space="preserve">от мениджърите са на мнение, че не е необходимо банката да </w:t>
      </w:r>
      <w:r w:rsidR="0027462F" w:rsidRPr="001F321A">
        <w:rPr>
          <w:rFonts w:ascii="Times New Roman" w:hAnsi="Times New Roman" w:cs="Times New Roman"/>
          <w:sz w:val="26"/>
          <w:szCs w:val="26"/>
        </w:rPr>
        <w:t>осигур</w:t>
      </w:r>
      <w:r w:rsidR="0027462F">
        <w:rPr>
          <w:rFonts w:ascii="Times New Roman" w:hAnsi="Times New Roman" w:cs="Times New Roman"/>
          <w:sz w:val="26"/>
          <w:szCs w:val="26"/>
        </w:rPr>
        <w:t>ява</w:t>
      </w:r>
      <w:r w:rsidR="0027462F" w:rsidRPr="001F321A">
        <w:rPr>
          <w:rFonts w:ascii="Times New Roman" w:hAnsi="Times New Roman" w:cs="Times New Roman"/>
          <w:sz w:val="26"/>
          <w:szCs w:val="26"/>
        </w:rPr>
        <w:t xml:space="preserve"> актуална информация за новите зелени стандарти на своите клиенти</w:t>
      </w:r>
      <w:r w:rsidR="0027462F">
        <w:rPr>
          <w:rFonts w:ascii="Times New Roman" w:hAnsi="Times New Roman" w:cs="Times New Roman"/>
          <w:sz w:val="26"/>
          <w:szCs w:val="26"/>
        </w:rPr>
        <w:t xml:space="preserve">. </w:t>
      </w:r>
    </w:p>
    <w:p w14:paraId="32B2F7B3" w14:textId="3AD8B1AB" w:rsidR="003B74EB" w:rsidRDefault="003B74EB" w:rsidP="003B74EB">
      <w:pPr>
        <w:ind w:firstLine="567"/>
        <w:jc w:val="both"/>
        <w:rPr>
          <w:rFonts w:ascii="Times New Roman" w:hAnsi="Times New Roman" w:cs="Times New Roman"/>
          <w:sz w:val="26"/>
          <w:szCs w:val="26"/>
        </w:rPr>
      </w:pPr>
      <w:r>
        <w:rPr>
          <w:rFonts w:ascii="Times New Roman" w:hAnsi="Times New Roman" w:cs="Times New Roman"/>
          <w:sz w:val="26"/>
          <w:szCs w:val="26"/>
        </w:rPr>
        <w:t xml:space="preserve">Това показва, че </w:t>
      </w:r>
      <w:r w:rsidR="00EA5A17">
        <w:rPr>
          <w:rFonts w:ascii="Times New Roman" w:hAnsi="Times New Roman" w:cs="Times New Roman"/>
          <w:sz w:val="26"/>
          <w:szCs w:val="26"/>
        </w:rPr>
        <w:t xml:space="preserve">във връзка със зеления преход мениджърите очакват </w:t>
      </w:r>
      <w:r>
        <w:rPr>
          <w:rFonts w:ascii="Times New Roman" w:hAnsi="Times New Roman" w:cs="Times New Roman"/>
          <w:sz w:val="26"/>
          <w:szCs w:val="26"/>
        </w:rPr>
        <w:t xml:space="preserve">от ББР </w:t>
      </w:r>
      <w:r w:rsidR="00EA5A17" w:rsidRPr="001F321A">
        <w:rPr>
          <w:rFonts w:ascii="Times New Roman" w:hAnsi="Times New Roman" w:cs="Times New Roman"/>
          <w:sz w:val="26"/>
          <w:szCs w:val="26"/>
        </w:rPr>
        <w:t xml:space="preserve">да осигури актуална информация за новите зелени стандарти на </w:t>
      </w:r>
      <w:r w:rsidR="00407EDA">
        <w:rPr>
          <w:rFonts w:ascii="Times New Roman" w:hAnsi="Times New Roman" w:cs="Times New Roman"/>
          <w:sz w:val="26"/>
          <w:szCs w:val="26"/>
        </w:rPr>
        <w:t xml:space="preserve">всеки от </w:t>
      </w:r>
      <w:r w:rsidR="00EA5A17" w:rsidRPr="001F321A">
        <w:rPr>
          <w:rFonts w:ascii="Times New Roman" w:hAnsi="Times New Roman" w:cs="Times New Roman"/>
          <w:sz w:val="26"/>
          <w:szCs w:val="26"/>
        </w:rPr>
        <w:t>своите клиенти</w:t>
      </w:r>
      <w:r w:rsidR="00EA5A17">
        <w:rPr>
          <w:rFonts w:ascii="Times New Roman" w:hAnsi="Times New Roman" w:cs="Times New Roman"/>
          <w:sz w:val="26"/>
          <w:szCs w:val="26"/>
        </w:rPr>
        <w:t>.</w:t>
      </w:r>
    </w:p>
    <w:p w14:paraId="02716FD5" w14:textId="0CBB9BB9" w:rsidR="00E026E9" w:rsidRDefault="00E026E9" w:rsidP="003B74EB">
      <w:pPr>
        <w:ind w:firstLine="567"/>
        <w:jc w:val="both"/>
        <w:rPr>
          <w:rFonts w:ascii="Times New Roman" w:hAnsi="Times New Roman" w:cs="Times New Roman"/>
          <w:sz w:val="26"/>
          <w:szCs w:val="26"/>
        </w:rPr>
      </w:pPr>
      <w:r>
        <w:rPr>
          <w:rFonts w:ascii="Times New Roman" w:hAnsi="Times New Roman" w:cs="Times New Roman"/>
          <w:sz w:val="26"/>
          <w:szCs w:val="26"/>
        </w:rPr>
        <w:t xml:space="preserve">Логично възниква въпросът съществува </w:t>
      </w:r>
      <w:r w:rsidR="000A5BFB">
        <w:rPr>
          <w:rFonts w:ascii="Times New Roman" w:hAnsi="Times New Roman" w:cs="Times New Roman"/>
          <w:sz w:val="26"/>
          <w:szCs w:val="26"/>
        </w:rPr>
        <w:t xml:space="preserve">ли </w:t>
      </w:r>
      <w:r>
        <w:rPr>
          <w:rFonts w:ascii="Times New Roman" w:hAnsi="Times New Roman" w:cs="Times New Roman"/>
          <w:sz w:val="26"/>
          <w:szCs w:val="26"/>
        </w:rPr>
        <w:t xml:space="preserve">връзка между това дали мениджърите са запознати с </w:t>
      </w:r>
      <w:r w:rsidRPr="00E026E9">
        <w:rPr>
          <w:rFonts w:ascii="Times New Roman" w:hAnsi="Times New Roman" w:cs="Times New Roman"/>
          <w:sz w:val="26"/>
          <w:szCs w:val="26"/>
        </w:rPr>
        <w:t>новите регулации, които зеления</w:t>
      </w:r>
      <w:r w:rsidR="000A5BFB">
        <w:rPr>
          <w:rFonts w:ascii="Times New Roman" w:hAnsi="Times New Roman" w:cs="Times New Roman"/>
          <w:sz w:val="26"/>
          <w:szCs w:val="26"/>
        </w:rPr>
        <w:t>т</w:t>
      </w:r>
      <w:r w:rsidRPr="00E026E9">
        <w:rPr>
          <w:rFonts w:ascii="Times New Roman" w:hAnsi="Times New Roman" w:cs="Times New Roman"/>
          <w:sz w:val="26"/>
          <w:szCs w:val="26"/>
        </w:rPr>
        <w:t xml:space="preserve"> преход изисква</w:t>
      </w:r>
      <w:r>
        <w:rPr>
          <w:rFonts w:ascii="Times New Roman" w:hAnsi="Times New Roman" w:cs="Times New Roman"/>
          <w:sz w:val="26"/>
          <w:szCs w:val="26"/>
        </w:rPr>
        <w:t xml:space="preserve"> и дали смятат, че</w:t>
      </w:r>
      <w:r w:rsidRPr="00E026E9">
        <w:rPr>
          <w:rFonts w:ascii="Times New Roman" w:hAnsi="Times New Roman" w:cs="Times New Roman"/>
          <w:sz w:val="26"/>
          <w:szCs w:val="26"/>
        </w:rPr>
        <w:t xml:space="preserve"> банката трябва да осигури актуална информация за новите зелени стандарти на своите клиенти</w:t>
      </w:r>
      <w:r>
        <w:rPr>
          <w:rFonts w:ascii="Times New Roman" w:hAnsi="Times New Roman" w:cs="Times New Roman"/>
          <w:sz w:val="26"/>
          <w:szCs w:val="26"/>
        </w:rPr>
        <w:t>. Резултатите са визуализирани на следващата фигура.</w:t>
      </w:r>
    </w:p>
    <w:p w14:paraId="6B8FE16F" w14:textId="77777777" w:rsidR="00407EDA" w:rsidRDefault="00407EDA" w:rsidP="003B74EB">
      <w:pPr>
        <w:ind w:firstLine="567"/>
        <w:jc w:val="both"/>
        <w:rPr>
          <w:rFonts w:ascii="Times New Roman" w:hAnsi="Times New Roman" w:cs="Times New Roman"/>
          <w:sz w:val="26"/>
          <w:szCs w:val="26"/>
        </w:rPr>
      </w:pPr>
    </w:p>
    <w:p w14:paraId="33308A00" w14:textId="1C977166" w:rsidR="00E026E9" w:rsidRDefault="00E026E9" w:rsidP="00E026E9">
      <w:pPr>
        <w:keepNext/>
        <w:ind w:firstLine="567"/>
        <w:jc w:val="both"/>
        <w:rPr>
          <w:rFonts w:ascii="Times New Roman" w:hAnsi="Times New Roman"/>
          <w:sz w:val="26"/>
          <w:szCs w:val="26"/>
        </w:rPr>
      </w:pPr>
      <w:bookmarkStart w:id="42" w:name="_Toc88514935"/>
      <w:r w:rsidRPr="002A15AC">
        <w:rPr>
          <w:rFonts w:ascii="Times New Roman" w:hAnsi="Times New Roman"/>
          <w:sz w:val="26"/>
          <w:szCs w:val="26"/>
        </w:rPr>
        <w:t xml:space="preserve">Фигура </w:t>
      </w:r>
      <w:r w:rsidRPr="002A15AC">
        <w:rPr>
          <w:rFonts w:ascii="Times New Roman" w:hAnsi="Times New Roman"/>
          <w:sz w:val="26"/>
          <w:szCs w:val="26"/>
        </w:rPr>
        <w:fldChar w:fldCharType="begin"/>
      </w:r>
      <w:r w:rsidRPr="002A15AC">
        <w:rPr>
          <w:rFonts w:ascii="Times New Roman" w:hAnsi="Times New Roman"/>
          <w:sz w:val="26"/>
          <w:szCs w:val="26"/>
        </w:rPr>
        <w:instrText xml:space="preserve"> SEQ Фигура \* ARABIC </w:instrText>
      </w:r>
      <w:r w:rsidRPr="002A15AC">
        <w:rPr>
          <w:rFonts w:ascii="Times New Roman" w:hAnsi="Times New Roman"/>
          <w:sz w:val="26"/>
          <w:szCs w:val="26"/>
        </w:rPr>
        <w:fldChar w:fldCharType="separate"/>
      </w:r>
      <w:r w:rsidR="00FA68E2">
        <w:rPr>
          <w:rFonts w:ascii="Times New Roman" w:hAnsi="Times New Roman"/>
          <w:noProof/>
          <w:sz w:val="26"/>
          <w:szCs w:val="26"/>
        </w:rPr>
        <w:t>13</w:t>
      </w:r>
      <w:r w:rsidRPr="002A15AC">
        <w:rPr>
          <w:rFonts w:ascii="Times New Roman" w:hAnsi="Times New Roman"/>
          <w:sz w:val="26"/>
          <w:szCs w:val="26"/>
        </w:rPr>
        <w:fldChar w:fldCharType="end"/>
      </w:r>
      <w:r w:rsidRPr="002A15AC">
        <w:rPr>
          <w:rFonts w:ascii="Times New Roman" w:hAnsi="Times New Roman"/>
          <w:sz w:val="26"/>
          <w:szCs w:val="26"/>
        </w:rPr>
        <w:t>.</w:t>
      </w:r>
      <w:r>
        <w:rPr>
          <w:rFonts w:ascii="Times New Roman" w:hAnsi="Times New Roman"/>
          <w:sz w:val="26"/>
          <w:szCs w:val="26"/>
        </w:rPr>
        <w:t xml:space="preserve"> </w:t>
      </w:r>
      <w:r>
        <w:rPr>
          <w:rFonts w:ascii="Times New Roman" w:hAnsi="Times New Roman" w:cs="Times New Roman"/>
          <w:sz w:val="26"/>
          <w:szCs w:val="26"/>
        </w:rPr>
        <w:t xml:space="preserve">Връзка между това доколко мениджърите са запознати с </w:t>
      </w:r>
      <w:r w:rsidRPr="00E026E9">
        <w:rPr>
          <w:rFonts w:ascii="Times New Roman" w:hAnsi="Times New Roman" w:cs="Times New Roman"/>
          <w:sz w:val="26"/>
          <w:szCs w:val="26"/>
        </w:rPr>
        <w:t>новите регулации, които зеления</w:t>
      </w:r>
      <w:r w:rsidR="000A5BFB">
        <w:rPr>
          <w:rFonts w:ascii="Times New Roman" w:hAnsi="Times New Roman" w:cs="Times New Roman"/>
          <w:sz w:val="26"/>
          <w:szCs w:val="26"/>
        </w:rPr>
        <w:t>т</w:t>
      </w:r>
      <w:r w:rsidRPr="00E026E9">
        <w:rPr>
          <w:rFonts w:ascii="Times New Roman" w:hAnsi="Times New Roman" w:cs="Times New Roman"/>
          <w:sz w:val="26"/>
          <w:szCs w:val="26"/>
        </w:rPr>
        <w:t xml:space="preserve"> преход изисква</w:t>
      </w:r>
      <w:r>
        <w:rPr>
          <w:rFonts w:ascii="Times New Roman" w:hAnsi="Times New Roman" w:cs="Times New Roman"/>
          <w:sz w:val="26"/>
          <w:szCs w:val="26"/>
        </w:rPr>
        <w:t xml:space="preserve"> и дали смятат, че</w:t>
      </w:r>
      <w:r w:rsidRPr="00E026E9">
        <w:rPr>
          <w:rFonts w:ascii="Times New Roman" w:hAnsi="Times New Roman" w:cs="Times New Roman"/>
          <w:sz w:val="26"/>
          <w:szCs w:val="26"/>
        </w:rPr>
        <w:t xml:space="preserve"> банката трябва да осигури актуална информация за новите зелени стандарти на своите клиенти</w:t>
      </w:r>
      <w:r>
        <w:rPr>
          <w:rFonts w:ascii="Times New Roman" w:hAnsi="Times New Roman"/>
          <w:sz w:val="26"/>
          <w:szCs w:val="26"/>
        </w:rPr>
        <w:t xml:space="preserve"> (%)</w:t>
      </w:r>
      <w:bookmarkEnd w:id="42"/>
    </w:p>
    <w:p w14:paraId="7292B04E" w14:textId="4C748232" w:rsidR="00E026E9" w:rsidRPr="00E026E9" w:rsidRDefault="00E026E9" w:rsidP="00E026E9">
      <w:pPr>
        <w:jc w:val="center"/>
        <w:rPr>
          <w:rFonts w:ascii="Times New Roman" w:hAnsi="Times New Roman" w:cs="Times New Roman"/>
          <w:sz w:val="26"/>
          <w:szCs w:val="26"/>
        </w:rPr>
      </w:pPr>
      <w:r>
        <w:rPr>
          <w:noProof/>
        </w:rPr>
        <w:drawing>
          <wp:inline distT="0" distB="0" distL="0" distR="0" wp14:anchorId="2CB39647" wp14:editId="0098DAAB">
            <wp:extent cx="5241925" cy="2714625"/>
            <wp:effectExtent l="0" t="0" r="15875" b="9525"/>
            <wp:docPr id="17" name="Chart 17">
              <a:extLst xmlns:a="http://schemas.openxmlformats.org/drawingml/2006/main">
                <a:ext uri="{FF2B5EF4-FFF2-40B4-BE49-F238E27FC236}">
                  <a16:creationId xmlns:a16="http://schemas.microsoft.com/office/drawing/2014/main" id="{DDEBC9CB-45EA-435A-B940-DBFB3B53F0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EF6CC75" w14:textId="2D4789B9" w:rsidR="00E026E9" w:rsidRDefault="00E026E9" w:rsidP="007360C9">
      <w:pPr>
        <w:ind w:firstLine="567"/>
        <w:jc w:val="both"/>
        <w:rPr>
          <w:rFonts w:ascii="Times New Roman" w:hAnsi="Times New Roman" w:cs="Times New Roman"/>
          <w:sz w:val="26"/>
          <w:szCs w:val="26"/>
        </w:rPr>
      </w:pPr>
      <w:r>
        <w:rPr>
          <w:rFonts w:ascii="Times New Roman" w:hAnsi="Times New Roman" w:cs="Times New Roman"/>
          <w:sz w:val="26"/>
          <w:szCs w:val="26"/>
        </w:rPr>
        <w:t xml:space="preserve">Въпреки че не се наблюдава голяма разлика в отговорите, все пак </w:t>
      </w:r>
      <w:r w:rsidR="00DE712E">
        <w:rPr>
          <w:rFonts w:ascii="Times New Roman" w:hAnsi="Times New Roman" w:cs="Times New Roman"/>
          <w:sz w:val="26"/>
          <w:szCs w:val="26"/>
        </w:rPr>
        <w:t xml:space="preserve">три четвърти (74%) от </w:t>
      </w:r>
      <w:r>
        <w:rPr>
          <w:rFonts w:ascii="Times New Roman" w:hAnsi="Times New Roman" w:cs="Times New Roman"/>
          <w:sz w:val="26"/>
          <w:szCs w:val="26"/>
        </w:rPr>
        <w:t xml:space="preserve">мениджърите които са запознати </w:t>
      </w:r>
      <w:r w:rsidRPr="00E026E9">
        <w:rPr>
          <w:rFonts w:ascii="Times New Roman" w:hAnsi="Times New Roman" w:cs="Times New Roman"/>
          <w:sz w:val="26"/>
          <w:szCs w:val="26"/>
        </w:rPr>
        <w:t>с новите регулации, които зеления</w:t>
      </w:r>
      <w:r w:rsidR="000A5BFB">
        <w:rPr>
          <w:rFonts w:ascii="Times New Roman" w:hAnsi="Times New Roman" w:cs="Times New Roman"/>
          <w:sz w:val="26"/>
          <w:szCs w:val="26"/>
        </w:rPr>
        <w:t>т</w:t>
      </w:r>
      <w:r w:rsidRPr="00E026E9">
        <w:rPr>
          <w:rFonts w:ascii="Times New Roman" w:hAnsi="Times New Roman" w:cs="Times New Roman"/>
          <w:sz w:val="26"/>
          <w:szCs w:val="26"/>
        </w:rPr>
        <w:t xml:space="preserve"> преход изисква и промените, които те налагат за бизнеса</w:t>
      </w:r>
      <w:r w:rsidR="00DE712E">
        <w:rPr>
          <w:rFonts w:ascii="Times New Roman" w:hAnsi="Times New Roman" w:cs="Times New Roman"/>
          <w:sz w:val="26"/>
          <w:szCs w:val="26"/>
        </w:rPr>
        <w:t xml:space="preserve"> са на мнение, че все пак ББР трябва да </w:t>
      </w:r>
      <w:r w:rsidR="00DE712E" w:rsidRPr="00DE712E">
        <w:rPr>
          <w:rFonts w:ascii="Times New Roman" w:hAnsi="Times New Roman" w:cs="Times New Roman"/>
          <w:sz w:val="26"/>
          <w:szCs w:val="26"/>
        </w:rPr>
        <w:t xml:space="preserve">осигури </w:t>
      </w:r>
      <w:r w:rsidR="00DE712E">
        <w:rPr>
          <w:rFonts w:ascii="Times New Roman" w:hAnsi="Times New Roman" w:cs="Times New Roman"/>
          <w:sz w:val="26"/>
          <w:szCs w:val="26"/>
        </w:rPr>
        <w:t xml:space="preserve">със сигурност и на всеки клиент </w:t>
      </w:r>
      <w:r w:rsidR="00DE712E" w:rsidRPr="00DE712E">
        <w:rPr>
          <w:rFonts w:ascii="Times New Roman" w:hAnsi="Times New Roman" w:cs="Times New Roman"/>
          <w:sz w:val="26"/>
          <w:szCs w:val="26"/>
        </w:rPr>
        <w:t>актуална информация за новите зелени стандарти на своите клиенти</w:t>
      </w:r>
      <w:r w:rsidR="00DE712E">
        <w:rPr>
          <w:rFonts w:ascii="Times New Roman" w:hAnsi="Times New Roman" w:cs="Times New Roman"/>
          <w:sz w:val="26"/>
          <w:szCs w:val="26"/>
        </w:rPr>
        <w:t>. Този дял е малко по-малък при тези мениджъри, които отчасти са запознати или не са запознати с</w:t>
      </w:r>
      <w:r w:rsidR="00DE712E" w:rsidRPr="00DE712E">
        <w:rPr>
          <w:rFonts w:ascii="Times New Roman" w:hAnsi="Times New Roman" w:cs="Times New Roman"/>
          <w:sz w:val="26"/>
          <w:szCs w:val="26"/>
        </w:rPr>
        <w:t xml:space="preserve"> новите регулации, които зеления</w:t>
      </w:r>
      <w:r w:rsidR="000A5BFB">
        <w:rPr>
          <w:rFonts w:ascii="Times New Roman" w:hAnsi="Times New Roman" w:cs="Times New Roman"/>
          <w:sz w:val="26"/>
          <w:szCs w:val="26"/>
        </w:rPr>
        <w:t>т</w:t>
      </w:r>
      <w:r w:rsidR="00DE712E" w:rsidRPr="00DE712E">
        <w:rPr>
          <w:rFonts w:ascii="Times New Roman" w:hAnsi="Times New Roman" w:cs="Times New Roman"/>
          <w:sz w:val="26"/>
          <w:szCs w:val="26"/>
        </w:rPr>
        <w:t xml:space="preserve"> преход изискв</w:t>
      </w:r>
      <w:r w:rsidR="00DE712E">
        <w:rPr>
          <w:rFonts w:ascii="Times New Roman" w:hAnsi="Times New Roman" w:cs="Times New Roman"/>
          <w:sz w:val="26"/>
          <w:szCs w:val="26"/>
        </w:rPr>
        <w:t>а, като там посочващите, че със сигурност ББР трябва на всеки клиент да предостави такава информация</w:t>
      </w:r>
      <w:r w:rsidR="000A5BFB">
        <w:rPr>
          <w:rFonts w:ascii="Times New Roman" w:hAnsi="Times New Roman" w:cs="Times New Roman"/>
          <w:sz w:val="26"/>
          <w:szCs w:val="26"/>
        </w:rPr>
        <w:t>,</w:t>
      </w:r>
      <w:r w:rsidR="00DE712E">
        <w:rPr>
          <w:rFonts w:ascii="Times New Roman" w:hAnsi="Times New Roman" w:cs="Times New Roman"/>
          <w:sz w:val="26"/>
          <w:szCs w:val="26"/>
        </w:rPr>
        <w:t xml:space="preserve"> са съответно 70,9% и 71,3%. </w:t>
      </w:r>
    </w:p>
    <w:p w14:paraId="2F7AE13F" w14:textId="09C851BE" w:rsidR="00C14839" w:rsidRDefault="00C14839" w:rsidP="007360C9">
      <w:pPr>
        <w:ind w:firstLine="567"/>
        <w:jc w:val="both"/>
        <w:rPr>
          <w:rFonts w:ascii="Times New Roman" w:hAnsi="Times New Roman" w:cs="Times New Roman"/>
          <w:sz w:val="26"/>
          <w:szCs w:val="26"/>
        </w:rPr>
      </w:pPr>
      <w:r>
        <w:rPr>
          <w:rFonts w:ascii="Times New Roman" w:hAnsi="Times New Roman" w:cs="Times New Roman"/>
          <w:sz w:val="26"/>
          <w:szCs w:val="26"/>
        </w:rPr>
        <w:t xml:space="preserve">Възниква въпросът и дали мнението на мениджърите от различните икономически сектори се различава относно това, че </w:t>
      </w:r>
      <w:r w:rsidRPr="00C14839">
        <w:rPr>
          <w:rFonts w:ascii="Times New Roman" w:hAnsi="Times New Roman" w:cs="Times New Roman"/>
          <w:sz w:val="26"/>
          <w:szCs w:val="26"/>
        </w:rPr>
        <w:t>банката трябва да осигури актуална информация за новите зелени стандарти на своите клиенти</w:t>
      </w:r>
      <w:r>
        <w:rPr>
          <w:rFonts w:ascii="Times New Roman" w:hAnsi="Times New Roman" w:cs="Times New Roman"/>
          <w:sz w:val="26"/>
          <w:szCs w:val="26"/>
        </w:rPr>
        <w:t>. Резултатите са представени на следващата фигура.</w:t>
      </w:r>
    </w:p>
    <w:p w14:paraId="64F4A795" w14:textId="77777777" w:rsidR="00407EDA" w:rsidRPr="00C14839" w:rsidRDefault="00407EDA" w:rsidP="007360C9">
      <w:pPr>
        <w:ind w:firstLine="567"/>
        <w:jc w:val="both"/>
        <w:rPr>
          <w:rFonts w:ascii="Times New Roman" w:hAnsi="Times New Roman" w:cs="Times New Roman"/>
          <w:sz w:val="26"/>
          <w:szCs w:val="26"/>
        </w:rPr>
      </w:pPr>
    </w:p>
    <w:p w14:paraId="34DA4624" w14:textId="1E6B3E02" w:rsidR="00C14839" w:rsidRDefault="00C14839" w:rsidP="00C14839">
      <w:pPr>
        <w:keepNext/>
        <w:ind w:firstLine="567"/>
        <w:jc w:val="both"/>
        <w:rPr>
          <w:rFonts w:ascii="Times New Roman" w:hAnsi="Times New Roman" w:cs="Times New Roman"/>
          <w:sz w:val="26"/>
          <w:szCs w:val="26"/>
        </w:rPr>
      </w:pPr>
      <w:bookmarkStart w:id="43" w:name="_Toc88514936"/>
      <w:r w:rsidRPr="002A15AC">
        <w:rPr>
          <w:rFonts w:ascii="Times New Roman" w:hAnsi="Times New Roman"/>
          <w:sz w:val="26"/>
          <w:szCs w:val="26"/>
        </w:rPr>
        <w:t xml:space="preserve">Фигура </w:t>
      </w:r>
      <w:r w:rsidRPr="002A15AC">
        <w:rPr>
          <w:rFonts w:ascii="Times New Roman" w:hAnsi="Times New Roman"/>
          <w:sz w:val="26"/>
          <w:szCs w:val="26"/>
        </w:rPr>
        <w:fldChar w:fldCharType="begin"/>
      </w:r>
      <w:r w:rsidRPr="002A15AC">
        <w:rPr>
          <w:rFonts w:ascii="Times New Roman" w:hAnsi="Times New Roman"/>
          <w:sz w:val="26"/>
          <w:szCs w:val="26"/>
        </w:rPr>
        <w:instrText xml:space="preserve"> SEQ Фигура \* ARABIC </w:instrText>
      </w:r>
      <w:r w:rsidRPr="002A15AC">
        <w:rPr>
          <w:rFonts w:ascii="Times New Roman" w:hAnsi="Times New Roman"/>
          <w:sz w:val="26"/>
          <w:szCs w:val="26"/>
        </w:rPr>
        <w:fldChar w:fldCharType="separate"/>
      </w:r>
      <w:r w:rsidR="00FA68E2">
        <w:rPr>
          <w:rFonts w:ascii="Times New Roman" w:hAnsi="Times New Roman"/>
          <w:noProof/>
          <w:sz w:val="26"/>
          <w:szCs w:val="26"/>
        </w:rPr>
        <w:t>14</w:t>
      </w:r>
      <w:r w:rsidRPr="002A15AC">
        <w:rPr>
          <w:rFonts w:ascii="Times New Roman" w:hAnsi="Times New Roman"/>
          <w:sz w:val="26"/>
          <w:szCs w:val="26"/>
        </w:rPr>
        <w:fldChar w:fldCharType="end"/>
      </w:r>
      <w:r w:rsidRPr="002A15AC">
        <w:rPr>
          <w:rFonts w:ascii="Times New Roman" w:hAnsi="Times New Roman"/>
          <w:sz w:val="26"/>
          <w:szCs w:val="26"/>
        </w:rPr>
        <w:t>.</w:t>
      </w:r>
      <w:r>
        <w:rPr>
          <w:rFonts w:ascii="Times New Roman" w:hAnsi="Times New Roman"/>
          <w:sz w:val="26"/>
          <w:szCs w:val="26"/>
        </w:rPr>
        <w:t xml:space="preserve"> </w:t>
      </w:r>
      <w:r w:rsidRPr="001F321A">
        <w:rPr>
          <w:rFonts w:ascii="Times New Roman" w:hAnsi="Times New Roman" w:cs="Times New Roman"/>
          <w:sz w:val="26"/>
          <w:szCs w:val="26"/>
        </w:rPr>
        <w:t>Смятате ли, че банката трябва да осигури актуална информация за новите зелени стандарти на своите клиенти</w:t>
      </w:r>
      <w:r>
        <w:rPr>
          <w:rFonts w:ascii="Times New Roman" w:hAnsi="Times New Roman"/>
          <w:sz w:val="26"/>
          <w:szCs w:val="26"/>
        </w:rPr>
        <w:t xml:space="preserve"> по икономически сектори на компаниите (%)</w:t>
      </w:r>
      <w:bookmarkEnd w:id="43"/>
    </w:p>
    <w:p w14:paraId="0372B7CD" w14:textId="6FD4B350" w:rsidR="00C14839" w:rsidRDefault="00C14839" w:rsidP="00C14839">
      <w:pPr>
        <w:jc w:val="center"/>
        <w:rPr>
          <w:rFonts w:ascii="Times New Roman" w:hAnsi="Times New Roman" w:cs="Times New Roman"/>
          <w:sz w:val="26"/>
          <w:szCs w:val="26"/>
        </w:rPr>
      </w:pPr>
      <w:r>
        <w:rPr>
          <w:noProof/>
        </w:rPr>
        <w:drawing>
          <wp:inline distT="0" distB="0" distL="0" distR="0" wp14:anchorId="4DEFE59E" wp14:editId="0748CB6C">
            <wp:extent cx="5127625" cy="2816225"/>
            <wp:effectExtent l="0" t="0" r="15875" b="3175"/>
            <wp:docPr id="23" name="Chart 23">
              <a:extLst xmlns:a="http://schemas.openxmlformats.org/drawingml/2006/main">
                <a:ext uri="{FF2B5EF4-FFF2-40B4-BE49-F238E27FC236}">
                  <a16:creationId xmlns:a16="http://schemas.microsoft.com/office/drawing/2014/main" id="{9BDAFCB1-A9EA-4706-9EAE-39BF522A40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073B922" w14:textId="236267C4" w:rsidR="00C14839" w:rsidRDefault="00C14839" w:rsidP="007360C9">
      <w:pPr>
        <w:ind w:firstLine="567"/>
        <w:jc w:val="both"/>
        <w:rPr>
          <w:rFonts w:ascii="Times New Roman" w:hAnsi="Times New Roman" w:cs="Times New Roman"/>
          <w:sz w:val="26"/>
          <w:szCs w:val="26"/>
        </w:rPr>
      </w:pPr>
      <w:r>
        <w:rPr>
          <w:rFonts w:ascii="Times New Roman" w:hAnsi="Times New Roman" w:cs="Times New Roman"/>
          <w:sz w:val="26"/>
          <w:szCs w:val="26"/>
        </w:rPr>
        <w:t xml:space="preserve">В най-голяма степен мениджърите от сектора на услугите са на мнение, че ББР със сигурност </w:t>
      </w:r>
      <w:r w:rsidRPr="001F321A">
        <w:rPr>
          <w:rFonts w:ascii="Times New Roman" w:hAnsi="Times New Roman" w:cs="Times New Roman"/>
          <w:sz w:val="26"/>
          <w:szCs w:val="26"/>
        </w:rPr>
        <w:t>трябва да осигури актуална информация за новите зелени стандарти на своите клиенти</w:t>
      </w:r>
      <w:r>
        <w:rPr>
          <w:rFonts w:ascii="Times New Roman" w:hAnsi="Times New Roman" w:cs="Times New Roman"/>
          <w:sz w:val="26"/>
          <w:szCs w:val="26"/>
        </w:rPr>
        <w:t xml:space="preserve"> – посочено от 73,5% от анкетираните в този сектор. На второ място се нарежда сектор </w:t>
      </w:r>
      <w:r w:rsidR="000A5BFB">
        <w:rPr>
          <w:rFonts w:ascii="Times New Roman" w:hAnsi="Times New Roman" w:cs="Times New Roman"/>
          <w:sz w:val="26"/>
          <w:szCs w:val="26"/>
        </w:rPr>
        <w:t>„</w:t>
      </w:r>
      <w:r>
        <w:rPr>
          <w:rFonts w:ascii="Times New Roman" w:hAnsi="Times New Roman" w:cs="Times New Roman"/>
          <w:sz w:val="26"/>
          <w:szCs w:val="26"/>
        </w:rPr>
        <w:t>индустрия</w:t>
      </w:r>
      <w:r w:rsidR="000A5BFB">
        <w:rPr>
          <w:rFonts w:ascii="Times New Roman" w:hAnsi="Times New Roman" w:cs="Times New Roman"/>
          <w:sz w:val="26"/>
          <w:szCs w:val="26"/>
        </w:rPr>
        <w:t>“</w:t>
      </w:r>
      <w:r>
        <w:rPr>
          <w:rFonts w:ascii="Times New Roman" w:hAnsi="Times New Roman" w:cs="Times New Roman"/>
          <w:sz w:val="26"/>
          <w:szCs w:val="26"/>
        </w:rPr>
        <w:t xml:space="preserve">, където 70,9% от мениджърите са на това мнение, а при сектор </w:t>
      </w:r>
      <w:r w:rsidR="000A5BFB">
        <w:rPr>
          <w:rFonts w:ascii="Times New Roman" w:hAnsi="Times New Roman" w:cs="Times New Roman"/>
          <w:sz w:val="26"/>
          <w:szCs w:val="26"/>
        </w:rPr>
        <w:t>„</w:t>
      </w:r>
      <w:r>
        <w:rPr>
          <w:rFonts w:ascii="Times New Roman" w:hAnsi="Times New Roman" w:cs="Times New Roman"/>
          <w:sz w:val="26"/>
          <w:szCs w:val="26"/>
        </w:rPr>
        <w:t>селско, горско и рибно стопанство</w:t>
      </w:r>
      <w:r w:rsidR="000A5BFB">
        <w:rPr>
          <w:rFonts w:ascii="Times New Roman" w:hAnsi="Times New Roman" w:cs="Times New Roman"/>
          <w:sz w:val="26"/>
          <w:szCs w:val="26"/>
        </w:rPr>
        <w:t>“</w:t>
      </w:r>
      <w:r>
        <w:rPr>
          <w:rFonts w:ascii="Times New Roman" w:hAnsi="Times New Roman" w:cs="Times New Roman"/>
          <w:sz w:val="26"/>
          <w:szCs w:val="26"/>
        </w:rPr>
        <w:t xml:space="preserve"> само 61,5% посочват, че ББР със сигурност </w:t>
      </w:r>
      <w:r w:rsidRPr="001F321A">
        <w:rPr>
          <w:rFonts w:ascii="Times New Roman" w:hAnsi="Times New Roman" w:cs="Times New Roman"/>
          <w:sz w:val="26"/>
          <w:szCs w:val="26"/>
        </w:rPr>
        <w:t>трябва да осигури актуална информация за новите зелени стандарти на своите клиенти</w:t>
      </w:r>
      <w:r>
        <w:rPr>
          <w:rFonts w:ascii="Times New Roman" w:hAnsi="Times New Roman" w:cs="Times New Roman"/>
          <w:sz w:val="26"/>
          <w:szCs w:val="26"/>
        </w:rPr>
        <w:t>.</w:t>
      </w:r>
    </w:p>
    <w:p w14:paraId="445C38DD" w14:textId="5E1CB91F" w:rsidR="00D53E09" w:rsidRDefault="00D53E09" w:rsidP="007360C9">
      <w:pPr>
        <w:ind w:firstLine="567"/>
        <w:jc w:val="both"/>
        <w:rPr>
          <w:rFonts w:ascii="Times New Roman" w:hAnsi="Times New Roman" w:cs="Times New Roman"/>
          <w:sz w:val="26"/>
          <w:szCs w:val="26"/>
        </w:rPr>
      </w:pPr>
      <w:r>
        <w:rPr>
          <w:rFonts w:ascii="Times New Roman" w:hAnsi="Times New Roman" w:cs="Times New Roman"/>
          <w:sz w:val="26"/>
          <w:szCs w:val="26"/>
        </w:rPr>
        <w:t xml:space="preserve">Третият въпрос от </w:t>
      </w:r>
      <w:r w:rsidRPr="00D53E09">
        <w:rPr>
          <w:rFonts w:ascii="Times New Roman" w:hAnsi="Times New Roman" w:cs="Times New Roman"/>
          <w:sz w:val="26"/>
          <w:szCs w:val="26"/>
        </w:rPr>
        <w:t>изследването</w:t>
      </w:r>
      <w:r>
        <w:rPr>
          <w:rFonts w:ascii="Times New Roman" w:hAnsi="Times New Roman" w:cs="Times New Roman"/>
          <w:sz w:val="26"/>
          <w:szCs w:val="26"/>
        </w:rPr>
        <w:t xml:space="preserve"> от частта </w:t>
      </w:r>
      <w:r w:rsidRPr="00D53E09">
        <w:rPr>
          <w:rFonts w:ascii="Times New Roman" w:hAnsi="Times New Roman" w:cs="Times New Roman"/>
          <w:sz w:val="26"/>
          <w:szCs w:val="26"/>
        </w:rPr>
        <w:t>с т.нар. зелен преход</w:t>
      </w:r>
      <w:r>
        <w:rPr>
          <w:rFonts w:ascii="Times New Roman" w:hAnsi="Times New Roman" w:cs="Times New Roman"/>
          <w:sz w:val="26"/>
          <w:szCs w:val="26"/>
        </w:rPr>
        <w:t xml:space="preserve"> е свързан с оценка на </w:t>
      </w:r>
      <w:r w:rsidRPr="00D53E09">
        <w:rPr>
          <w:rFonts w:ascii="Times New Roman" w:hAnsi="Times New Roman" w:cs="Times New Roman"/>
          <w:sz w:val="26"/>
          <w:szCs w:val="26"/>
        </w:rPr>
        <w:t xml:space="preserve">възможностите за финансиране на зеления преход чрез банкови кредити за </w:t>
      </w:r>
      <w:r>
        <w:rPr>
          <w:rFonts w:ascii="Times New Roman" w:hAnsi="Times New Roman" w:cs="Times New Roman"/>
          <w:sz w:val="26"/>
          <w:szCs w:val="26"/>
        </w:rPr>
        <w:t xml:space="preserve">фирмите. </w:t>
      </w:r>
      <w:r w:rsidR="006229C5">
        <w:rPr>
          <w:rFonts w:ascii="Times New Roman" w:hAnsi="Times New Roman" w:cs="Times New Roman"/>
          <w:sz w:val="26"/>
          <w:szCs w:val="26"/>
        </w:rPr>
        <w:t xml:space="preserve">Мениджърите поставят оценки от 1 – лошо до 5 – отлично. </w:t>
      </w:r>
      <w:r>
        <w:rPr>
          <w:rFonts w:ascii="Times New Roman" w:hAnsi="Times New Roman" w:cs="Times New Roman"/>
          <w:sz w:val="26"/>
          <w:szCs w:val="26"/>
        </w:rPr>
        <w:t>Резултатите са представени на следващата фигура</w:t>
      </w:r>
      <w:r w:rsidR="006229C5">
        <w:rPr>
          <w:rFonts w:ascii="Times New Roman" w:hAnsi="Times New Roman" w:cs="Times New Roman"/>
          <w:sz w:val="26"/>
          <w:szCs w:val="26"/>
        </w:rPr>
        <w:t>.</w:t>
      </w:r>
    </w:p>
    <w:p w14:paraId="3DFD2A33" w14:textId="77777777" w:rsidR="006229C5" w:rsidRDefault="006229C5" w:rsidP="007360C9">
      <w:pPr>
        <w:ind w:firstLine="567"/>
        <w:jc w:val="both"/>
        <w:rPr>
          <w:rFonts w:ascii="Times New Roman" w:hAnsi="Times New Roman" w:cs="Times New Roman"/>
          <w:sz w:val="26"/>
          <w:szCs w:val="26"/>
        </w:rPr>
      </w:pPr>
    </w:p>
    <w:p w14:paraId="555717D1" w14:textId="2AB49274" w:rsidR="00D53E09" w:rsidRDefault="00D53E09" w:rsidP="006229C5">
      <w:pPr>
        <w:keepNext/>
        <w:ind w:firstLine="567"/>
        <w:jc w:val="both"/>
        <w:rPr>
          <w:rFonts w:ascii="Times New Roman" w:hAnsi="Times New Roman"/>
          <w:sz w:val="26"/>
          <w:szCs w:val="26"/>
        </w:rPr>
      </w:pPr>
      <w:bookmarkStart w:id="44" w:name="_Toc88514937"/>
      <w:r w:rsidRPr="002A15AC">
        <w:rPr>
          <w:rFonts w:ascii="Times New Roman" w:hAnsi="Times New Roman"/>
          <w:sz w:val="26"/>
          <w:szCs w:val="26"/>
        </w:rPr>
        <w:t xml:space="preserve">Фигура </w:t>
      </w:r>
      <w:r w:rsidRPr="002A15AC">
        <w:rPr>
          <w:rFonts w:ascii="Times New Roman" w:hAnsi="Times New Roman"/>
          <w:sz w:val="26"/>
          <w:szCs w:val="26"/>
        </w:rPr>
        <w:fldChar w:fldCharType="begin"/>
      </w:r>
      <w:r w:rsidRPr="002A15AC">
        <w:rPr>
          <w:rFonts w:ascii="Times New Roman" w:hAnsi="Times New Roman"/>
          <w:sz w:val="26"/>
          <w:szCs w:val="26"/>
        </w:rPr>
        <w:instrText xml:space="preserve"> SEQ Фигура \* ARABIC </w:instrText>
      </w:r>
      <w:r w:rsidRPr="002A15AC">
        <w:rPr>
          <w:rFonts w:ascii="Times New Roman" w:hAnsi="Times New Roman"/>
          <w:sz w:val="26"/>
          <w:szCs w:val="26"/>
        </w:rPr>
        <w:fldChar w:fldCharType="separate"/>
      </w:r>
      <w:r w:rsidR="00FA68E2">
        <w:rPr>
          <w:rFonts w:ascii="Times New Roman" w:hAnsi="Times New Roman"/>
          <w:noProof/>
          <w:sz w:val="26"/>
          <w:szCs w:val="26"/>
        </w:rPr>
        <w:t>15</w:t>
      </w:r>
      <w:r w:rsidRPr="002A15AC">
        <w:rPr>
          <w:rFonts w:ascii="Times New Roman" w:hAnsi="Times New Roman"/>
          <w:sz w:val="26"/>
          <w:szCs w:val="26"/>
        </w:rPr>
        <w:fldChar w:fldCharType="end"/>
      </w:r>
      <w:r w:rsidRPr="002A15AC">
        <w:rPr>
          <w:rFonts w:ascii="Times New Roman" w:hAnsi="Times New Roman"/>
          <w:sz w:val="26"/>
          <w:szCs w:val="26"/>
        </w:rPr>
        <w:t>.</w:t>
      </w:r>
      <w:r>
        <w:rPr>
          <w:rFonts w:ascii="Times New Roman" w:hAnsi="Times New Roman"/>
          <w:sz w:val="26"/>
          <w:szCs w:val="26"/>
        </w:rPr>
        <w:t xml:space="preserve"> </w:t>
      </w:r>
      <w:r w:rsidRPr="00D53E09">
        <w:rPr>
          <w:rFonts w:ascii="Times New Roman" w:hAnsi="Times New Roman"/>
          <w:sz w:val="26"/>
          <w:szCs w:val="26"/>
        </w:rPr>
        <w:t>Как оценявате възможностите за финансиране на зеления преход чрез банкови кредити за Вашата фирма?</w:t>
      </w:r>
      <w:r w:rsidR="006229C5">
        <w:rPr>
          <w:rFonts w:ascii="Times New Roman" w:hAnsi="Times New Roman"/>
          <w:sz w:val="26"/>
          <w:szCs w:val="26"/>
        </w:rPr>
        <w:t xml:space="preserve"> (%)</w:t>
      </w:r>
      <w:bookmarkEnd w:id="44"/>
    </w:p>
    <w:p w14:paraId="7058D757" w14:textId="77777777" w:rsidR="00FC25B7" w:rsidRDefault="006229C5" w:rsidP="00FC25B7">
      <w:pPr>
        <w:ind w:firstLine="567"/>
        <w:jc w:val="both"/>
        <w:rPr>
          <w:rFonts w:ascii="Times New Roman" w:hAnsi="Times New Roman" w:cs="Times New Roman"/>
        </w:rPr>
      </w:pPr>
      <w:r>
        <w:rPr>
          <w:noProof/>
          <w:lang w:val="en-US"/>
        </w:rPr>
        <w:drawing>
          <wp:inline distT="0" distB="0" distL="0" distR="0" wp14:anchorId="14DA248B" wp14:editId="0FB89E39">
            <wp:extent cx="4572000" cy="2743200"/>
            <wp:effectExtent l="0" t="0" r="0" b="0"/>
            <wp:docPr id="5" name="Chart 5">
              <a:extLst xmlns:a="http://schemas.openxmlformats.org/drawingml/2006/main">
                <a:ext uri="{FF2B5EF4-FFF2-40B4-BE49-F238E27FC236}">
                  <a16:creationId xmlns:a16="http://schemas.microsoft.com/office/drawing/2014/main" id="{47ECD8C4-5DBA-476C-888A-3E04F93B6B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FC25B7" w:rsidRPr="00FC25B7">
        <w:rPr>
          <w:rFonts w:ascii="Times New Roman" w:hAnsi="Times New Roman" w:cs="Times New Roman"/>
        </w:rPr>
        <w:t xml:space="preserve"> </w:t>
      </w:r>
    </w:p>
    <w:p w14:paraId="6DC10821" w14:textId="1BE768C9" w:rsidR="00FC25B7" w:rsidRPr="00EB6334" w:rsidRDefault="00FC25B7" w:rsidP="00FC25B7">
      <w:pPr>
        <w:ind w:firstLine="567"/>
        <w:jc w:val="both"/>
        <w:rPr>
          <w:rFonts w:ascii="Times New Roman" w:hAnsi="Times New Roman" w:cs="Times New Roman"/>
        </w:rPr>
      </w:pPr>
      <w:r w:rsidRPr="00EB6334">
        <w:rPr>
          <w:rFonts w:ascii="Times New Roman" w:hAnsi="Times New Roman" w:cs="Times New Roman"/>
        </w:rPr>
        <w:t xml:space="preserve">Забележка: </w:t>
      </w:r>
      <w:r>
        <w:rPr>
          <w:rFonts w:ascii="Times New Roman" w:hAnsi="Times New Roman" w:cs="Times New Roman"/>
        </w:rPr>
        <w:t>Оценките са между 1 (лошо) и 5 (отлично</w:t>
      </w:r>
      <w:r>
        <w:rPr>
          <w:rFonts w:ascii="Times New Roman" w:hAnsi="Times New Roman" w:cs="Times New Roman"/>
          <w:lang w:val="en-US"/>
        </w:rPr>
        <w:t>)</w:t>
      </w:r>
      <w:r w:rsidRPr="00EB6334">
        <w:rPr>
          <w:rFonts w:ascii="Times New Roman" w:hAnsi="Times New Roman" w:cs="Times New Roman"/>
        </w:rPr>
        <w:t>.</w:t>
      </w:r>
    </w:p>
    <w:p w14:paraId="51EFAE3F" w14:textId="0B4DAB75" w:rsidR="006229C5" w:rsidRDefault="006229C5" w:rsidP="007360C9">
      <w:pPr>
        <w:ind w:firstLine="567"/>
        <w:jc w:val="both"/>
        <w:rPr>
          <w:rFonts w:ascii="Times New Roman" w:hAnsi="Times New Roman" w:cs="Times New Roman"/>
          <w:sz w:val="26"/>
          <w:szCs w:val="26"/>
        </w:rPr>
      </w:pPr>
      <w:r>
        <w:rPr>
          <w:rFonts w:ascii="Times New Roman" w:hAnsi="Times New Roman" w:cs="Times New Roman"/>
          <w:sz w:val="26"/>
          <w:szCs w:val="26"/>
        </w:rPr>
        <w:t>Получената средна оценка е 3,</w:t>
      </w:r>
      <w:r w:rsidR="001204ED">
        <w:rPr>
          <w:rFonts w:ascii="Times New Roman" w:hAnsi="Times New Roman" w:cs="Times New Roman"/>
          <w:sz w:val="26"/>
          <w:szCs w:val="26"/>
        </w:rPr>
        <w:t>39</w:t>
      </w:r>
      <w:r>
        <w:rPr>
          <w:rFonts w:ascii="Times New Roman" w:hAnsi="Times New Roman" w:cs="Times New Roman"/>
          <w:sz w:val="26"/>
          <w:szCs w:val="26"/>
        </w:rPr>
        <w:t xml:space="preserve">, което говори за оценка на </w:t>
      </w:r>
      <w:r w:rsidRPr="006229C5">
        <w:rPr>
          <w:rFonts w:ascii="Times New Roman" w:hAnsi="Times New Roman" w:cs="Times New Roman"/>
          <w:sz w:val="26"/>
          <w:szCs w:val="26"/>
        </w:rPr>
        <w:t>възможностите за финансиране на зеления преход чрез банкови кредити</w:t>
      </w:r>
      <w:r>
        <w:rPr>
          <w:rFonts w:ascii="Times New Roman" w:hAnsi="Times New Roman" w:cs="Times New Roman"/>
          <w:sz w:val="26"/>
          <w:szCs w:val="26"/>
        </w:rPr>
        <w:t xml:space="preserve"> над средн</w:t>
      </w:r>
      <w:r w:rsidR="00BB524F">
        <w:rPr>
          <w:rFonts w:ascii="Times New Roman" w:hAnsi="Times New Roman" w:cs="Times New Roman"/>
          <w:sz w:val="26"/>
          <w:szCs w:val="26"/>
        </w:rPr>
        <w:t>ата</w:t>
      </w:r>
      <w:r>
        <w:rPr>
          <w:rFonts w:ascii="Times New Roman" w:hAnsi="Times New Roman" w:cs="Times New Roman"/>
          <w:sz w:val="26"/>
          <w:szCs w:val="26"/>
        </w:rPr>
        <w:t xml:space="preserve"> и по-скоро към добр</w:t>
      </w:r>
      <w:r w:rsidR="00BB524F">
        <w:rPr>
          <w:rFonts w:ascii="Times New Roman" w:hAnsi="Times New Roman" w:cs="Times New Roman"/>
          <w:sz w:val="26"/>
          <w:szCs w:val="26"/>
        </w:rPr>
        <w:t>а оценка</w:t>
      </w:r>
      <w:r>
        <w:rPr>
          <w:rFonts w:ascii="Times New Roman" w:hAnsi="Times New Roman" w:cs="Times New Roman"/>
          <w:sz w:val="26"/>
          <w:szCs w:val="26"/>
        </w:rPr>
        <w:t>. Прави впечатление, че</w:t>
      </w:r>
      <w:r w:rsidR="00131402">
        <w:rPr>
          <w:rFonts w:ascii="Times New Roman" w:hAnsi="Times New Roman" w:cs="Times New Roman"/>
          <w:sz w:val="26"/>
          <w:szCs w:val="26"/>
        </w:rPr>
        <w:t xml:space="preserve"> мениджърите на</w:t>
      </w:r>
      <w:r>
        <w:rPr>
          <w:rFonts w:ascii="Times New Roman" w:hAnsi="Times New Roman" w:cs="Times New Roman"/>
          <w:sz w:val="26"/>
          <w:szCs w:val="26"/>
        </w:rPr>
        <w:t xml:space="preserve"> близо </w:t>
      </w:r>
      <w:r w:rsidR="00070425">
        <w:rPr>
          <w:rFonts w:ascii="Times New Roman" w:hAnsi="Times New Roman" w:cs="Times New Roman"/>
          <w:sz w:val="26"/>
          <w:szCs w:val="26"/>
        </w:rPr>
        <w:t xml:space="preserve">половината </w:t>
      </w:r>
      <w:r>
        <w:rPr>
          <w:rFonts w:ascii="Times New Roman" w:hAnsi="Times New Roman" w:cs="Times New Roman"/>
          <w:sz w:val="26"/>
          <w:szCs w:val="26"/>
        </w:rPr>
        <w:t xml:space="preserve">фирми не могат да преценят как да отговорят на този въпрос, което е сигнал, че те не са много добре запознати с т.нар. зелен преход. </w:t>
      </w:r>
    </w:p>
    <w:p w14:paraId="44BB34B4" w14:textId="6F654C24" w:rsidR="00D53E09" w:rsidRDefault="006229C5" w:rsidP="007360C9">
      <w:pPr>
        <w:ind w:firstLine="567"/>
        <w:jc w:val="both"/>
        <w:rPr>
          <w:rFonts w:ascii="Times New Roman" w:hAnsi="Times New Roman"/>
          <w:sz w:val="26"/>
          <w:szCs w:val="26"/>
        </w:rPr>
      </w:pPr>
      <w:r>
        <w:rPr>
          <w:rFonts w:ascii="Times New Roman" w:hAnsi="Times New Roman" w:cs="Times New Roman"/>
          <w:sz w:val="26"/>
          <w:szCs w:val="26"/>
        </w:rPr>
        <w:t xml:space="preserve">От останалите отговори се забелязва, че 13,9% поставят отлична оценка за </w:t>
      </w:r>
      <w:r w:rsidRPr="00D53E09">
        <w:rPr>
          <w:rFonts w:ascii="Times New Roman" w:hAnsi="Times New Roman"/>
          <w:sz w:val="26"/>
          <w:szCs w:val="26"/>
        </w:rPr>
        <w:t>възможностите за финансиране на зеления преход чрез банкови кредити за</w:t>
      </w:r>
      <w:r>
        <w:rPr>
          <w:rFonts w:ascii="Times New Roman" w:hAnsi="Times New Roman"/>
          <w:sz w:val="26"/>
          <w:szCs w:val="26"/>
        </w:rPr>
        <w:t xml:space="preserve"> тяхната компания. Още почти толкова (14,3%) дават висока оценка – 4. С ниски оценки от 2 точки дават едва 3,9% от мениджърите, а оценка „лошо“ е поставена от 8,8% от тях.</w:t>
      </w:r>
    </w:p>
    <w:p w14:paraId="1C26F4FF" w14:textId="52BAB3B1" w:rsidR="009D4F35" w:rsidRDefault="009D4F35" w:rsidP="007360C9">
      <w:pPr>
        <w:ind w:firstLine="567"/>
        <w:jc w:val="both"/>
        <w:rPr>
          <w:rFonts w:ascii="Times New Roman" w:hAnsi="Times New Roman"/>
          <w:sz w:val="26"/>
          <w:szCs w:val="26"/>
        </w:rPr>
      </w:pPr>
      <w:r>
        <w:rPr>
          <w:rFonts w:ascii="Times New Roman" w:hAnsi="Times New Roman"/>
          <w:sz w:val="26"/>
          <w:szCs w:val="26"/>
        </w:rPr>
        <w:t xml:space="preserve">Възниква въпросът дали фирмите дават различни оценки за </w:t>
      </w:r>
      <w:r w:rsidRPr="00D53E09">
        <w:rPr>
          <w:rFonts w:ascii="Times New Roman" w:hAnsi="Times New Roman"/>
          <w:sz w:val="26"/>
          <w:szCs w:val="26"/>
        </w:rPr>
        <w:t>възможностите за финансиране на зеления преход чрез банкови кредити</w:t>
      </w:r>
      <w:r>
        <w:rPr>
          <w:rFonts w:ascii="Times New Roman" w:hAnsi="Times New Roman"/>
          <w:sz w:val="26"/>
          <w:szCs w:val="26"/>
        </w:rPr>
        <w:t xml:space="preserve"> в София и извън София. Резултатите са представени на следващата фигура.</w:t>
      </w:r>
    </w:p>
    <w:p w14:paraId="5F8C802A" w14:textId="77777777" w:rsidR="00FC25B7" w:rsidRDefault="00FC25B7" w:rsidP="007360C9">
      <w:pPr>
        <w:ind w:firstLine="567"/>
        <w:jc w:val="both"/>
        <w:rPr>
          <w:rFonts w:ascii="Times New Roman" w:hAnsi="Times New Roman"/>
          <w:sz w:val="26"/>
          <w:szCs w:val="26"/>
        </w:rPr>
      </w:pPr>
    </w:p>
    <w:p w14:paraId="45DDF74E" w14:textId="26380902" w:rsidR="009D4F35" w:rsidRDefault="009D4F35" w:rsidP="009D4F35">
      <w:pPr>
        <w:keepNext/>
        <w:ind w:firstLine="567"/>
        <w:jc w:val="both"/>
        <w:rPr>
          <w:rFonts w:ascii="Times New Roman" w:hAnsi="Times New Roman"/>
          <w:sz w:val="26"/>
          <w:szCs w:val="26"/>
        </w:rPr>
      </w:pPr>
      <w:bookmarkStart w:id="45" w:name="_Toc88514938"/>
      <w:r w:rsidRPr="002A15AC">
        <w:rPr>
          <w:rFonts w:ascii="Times New Roman" w:hAnsi="Times New Roman"/>
          <w:sz w:val="26"/>
          <w:szCs w:val="26"/>
        </w:rPr>
        <w:t xml:space="preserve">Фигура </w:t>
      </w:r>
      <w:r w:rsidRPr="002A15AC">
        <w:rPr>
          <w:rFonts w:ascii="Times New Roman" w:hAnsi="Times New Roman"/>
          <w:sz w:val="26"/>
          <w:szCs w:val="26"/>
        </w:rPr>
        <w:fldChar w:fldCharType="begin"/>
      </w:r>
      <w:r w:rsidRPr="002A15AC">
        <w:rPr>
          <w:rFonts w:ascii="Times New Roman" w:hAnsi="Times New Roman"/>
          <w:sz w:val="26"/>
          <w:szCs w:val="26"/>
        </w:rPr>
        <w:instrText xml:space="preserve"> SEQ Фигура \* ARABIC </w:instrText>
      </w:r>
      <w:r w:rsidRPr="002A15AC">
        <w:rPr>
          <w:rFonts w:ascii="Times New Roman" w:hAnsi="Times New Roman"/>
          <w:sz w:val="26"/>
          <w:szCs w:val="26"/>
        </w:rPr>
        <w:fldChar w:fldCharType="separate"/>
      </w:r>
      <w:r w:rsidR="00FA68E2">
        <w:rPr>
          <w:rFonts w:ascii="Times New Roman" w:hAnsi="Times New Roman"/>
          <w:noProof/>
          <w:sz w:val="26"/>
          <w:szCs w:val="26"/>
        </w:rPr>
        <w:t>16</w:t>
      </w:r>
      <w:r w:rsidRPr="002A15AC">
        <w:rPr>
          <w:rFonts w:ascii="Times New Roman" w:hAnsi="Times New Roman"/>
          <w:sz w:val="26"/>
          <w:szCs w:val="26"/>
        </w:rPr>
        <w:fldChar w:fldCharType="end"/>
      </w:r>
      <w:r w:rsidRPr="002A15AC">
        <w:rPr>
          <w:rFonts w:ascii="Times New Roman" w:hAnsi="Times New Roman"/>
          <w:sz w:val="26"/>
          <w:szCs w:val="26"/>
        </w:rPr>
        <w:t>.</w:t>
      </w:r>
      <w:r>
        <w:rPr>
          <w:rFonts w:ascii="Times New Roman" w:hAnsi="Times New Roman"/>
          <w:sz w:val="26"/>
          <w:szCs w:val="26"/>
        </w:rPr>
        <w:t xml:space="preserve"> Средни оценки на</w:t>
      </w:r>
      <w:r w:rsidRPr="00D53E09">
        <w:rPr>
          <w:rFonts w:ascii="Times New Roman" w:hAnsi="Times New Roman"/>
          <w:sz w:val="26"/>
          <w:szCs w:val="26"/>
        </w:rPr>
        <w:t xml:space="preserve"> възможностите за финансиране на зеления преход чрез банкови кредити за </w:t>
      </w:r>
      <w:r>
        <w:rPr>
          <w:rFonts w:ascii="Times New Roman" w:hAnsi="Times New Roman"/>
          <w:sz w:val="26"/>
          <w:szCs w:val="26"/>
        </w:rPr>
        <w:t>фирмите в област София (столица) и извън нея.</w:t>
      </w:r>
      <w:bookmarkEnd w:id="45"/>
    </w:p>
    <w:p w14:paraId="26E0B246" w14:textId="6D71696E" w:rsidR="009D4F35" w:rsidRDefault="009D4F35" w:rsidP="009D4F35">
      <w:pPr>
        <w:keepNext/>
        <w:jc w:val="center"/>
        <w:rPr>
          <w:rFonts w:ascii="Times New Roman" w:hAnsi="Times New Roman"/>
          <w:sz w:val="26"/>
          <w:szCs w:val="26"/>
        </w:rPr>
      </w:pPr>
      <w:r>
        <w:rPr>
          <w:noProof/>
        </w:rPr>
        <w:drawing>
          <wp:inline distT="0" distB="0" distL="0" distR="0" wp14:anchorId="32E698FF" wp14:editId="5388482D">
            <wp:extent cx="4572000" cy="2743200"/>
            <wp:effectExtent l="0" t="0" r="0" b="0"/>
            <wp:docPr id="24" name="Chart 24">
              <a:extLst xmlns:a="http://schemas.openxmlformats.org/drawingml/2006/main">
                <a:ext uri="{FF2B5EF4-FFF2-40B4-BE49-F238E27FC236}">
                  <a16:creationId xmlns:a16="http://schemas.microsoft.com/office/drawing/2014/main" id="{E38EB316-0167-460B-B9E6-5C36574448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D15D2B0" w14:textId="77777777" w:rsidR="00F86F1C" w:rsidRDefault="00F86F1C" w:rsidP="007360C9">
      <w:pPr>
        <w:ind w:firstLine="567"/>
        <w:jc w:val="both"/>
        <w:rPr>
          <w:rFonts w:ascii="Times New Roman" w:hAnsi="Times New Roman"/>
          <w:sz w:val="26"/>
          <w:szCs w:val="26"/>
        </w:rPr>
      </w:pPr>
    </w:p>
    <w:p w14:paraId="26101DC1" w14:textId="6A297775" w:rsidR="009D4F35" w:rsidRDefault="009D4F35" w:rsidP="007360C9">
      <w:pPr>
        <w:ind w:firstLine="567"/>
        <w:jc w:val="both"/>
        <w:rPr>
          <w:rFonts w:ascii="Times New Roman" w:hAnsi="Times New Roman"/>
          <w:sz w:val="26"/>
          <w:szCs w:val="26"/>
        </w:rPr>
      </w:pPr>
      <w:r>
        <w:rPr>
          <w:rFonts w:ascii="Times New Roman" w:hAnsi="Times New Roman"/>
          <w:sz w:val="26"/>
          <w:szCs w:val="26"/>
        </w:rPr>
        <w:t>От горната фигура прави впечатление, че фирмите намиращи се в област София (столица) дават по-ниски оценки (средна оценка 3,18) в сравнение с фирмите</w:t>
      </w:r>
      <w:r w:rsidR="00E8664B">
        <w:rPr>
          <w:rFonts w:ascii="Times New Roman" w:hAnsi="Times New Roman"/>
          <w:sz w:val="26"/>
          <w:szCs w:val="26"/>
        </w:rPr>
        <w:t>,</w:t>
      </w:r>
      <w:r>
        <w:rPr>
          <w:rFonts w:ascii="Times New Roman" w:hAnsi="Times New Roman"/>
          <w:sz w:val="26"/>
          <w:szCs w:val="26"/>
        </w:rPr>
        <w:t xml:space="preserve"> намиращи </w:t>
      </w:r>
      <w:r w:rsidR="00E8664B">
        <w:rPr>
          <w:rFonts w:ascii="Times New Roman" w:hAnsi="Times New Roman"/>
          <w:sz w:val="26"/>
          <w:szCs w:val="26"/>
        </w:rPr>
        <w:t xml:space="preserve">се </w:t>
      </w:r>
      <w:r>
        <w:rPr>
          <w:rFonts w:ascii="Times New Roman" w:hAnsi="Times New Roman"/>
          <w:sz w:val="26"/>
          <w:szCs w:val="26"/>
        </w:rPr>
        <w:t>в останалата част от страната (средна оценка 3,46).</w:t>
      </w:r>
    </w:p>
    <w:p w14:paraId="556C3CBD" w14:textId="2E110C5D" w:rsidR="006A2A6A" w:rsidRDefault="006A2A6A" w:rsidP="007360C9">
      <w:pPr>
        <w:ind w:firstLine="567"/>
        <w:jc w:val="both"/>
        <w:rPr>
          <w:rFonts w:ascii="Times New Roman" w:hAnsi="Times New Roman" w:cs="Times New Roman"/>
          <w:sz w:val="26"/>
          <w:szCs w:val="26"/>
        </w:rPr>
      </w:pPr>
      <w:r>
        <w:rPr>
          <w:rFonts w:ascii="Times New Roman" w:hAnsi="Times New Roman"/>
          <w:sz w:val="26"/>
          <w:szCs w:val="26"/>
        </w:rPr>
        <w:t xml:space="preserve">Следващият въпрос е свързан с това дали фирмите планират инвестиции </w:t>
      </w:r>
      <w:r w:rsidRPr="006A2A6A">
        <w:rPr>
          <w:rFonts w:ascii="Times New Roman" w:hAnsi="Times New Roman" w:cs="Times New Roman"/>
          <w:sz w:val="26"/>
          <w:szCs w:val="26"/>
        </w:rPr>
        <w:t xml:space="preserve">в </w:t>
      </w:r>
      <w:r>
        <w:rPr>
          <w:rFonts w:ascii="Times New Roman" w:hAnsi="Times New Roman" w:cs="Times New Roman"/>
          <w:sz w:val="26"/>
          <w:szCs w:val="26"/>
        </w:rPr>
        <w:t>„</w:t>
      </w:r>
      <w:r w:rsidRPr="006A2A6A">
        <w:rPr>
          <w:rFonts w:ascii="Times New Roman" w:hAnsi="Times New Roman" w:cs="Times New Roman"/>
          <w:sz w:val="26"/>
          <w:szCs w:val="26"/>
        </w:rPr>
        <w:t>позеленяване</w:t>
      </w:r>
      <w:r>
        <w:rPr>
          <w:rFonts w:ascii="Times New Roman" w:hAnsi="Times New Roman" w:cs="Times New Roman"/>
          <w:sz w:val="26"/>
          <w:szCs w:val="26"/>
        </w:rPr>
        <w:t>“</w:t>
      </w:r>
      <w:r w:rsidRPr="006A2A6A">
        <w:rPr>
          <w:rFonts w:ascii="Times New Roman" w:hAnsi="Times New Roman" w:cs="Times New Roman"/>
          <w:sz w:val="26"/>
          <w:szCs w:val="26"/>
        </w:rPr>
        <w:t xml:space="preserve"> на бизнеса </w:t>
      </w:r>
      <w:r>
        <w:rPr>
          <w:rFonts w:ascii="Times New Roman" w:hAnsi="Times New Roman" w:cs="Times New Roman"/>
          <w:sz w:val="26"/>
          <w:szCs w:val="26"/>
        </w:rPr>
        <w:t>си</w:t>
      </w:r>
      <w:r w:rsidRPr="006A2A6A">
        <w:rPr>
          <w:rFonts w:ascii="Times New Roman" w:hAnsi="Times New Roman" w:cs="Times New Roman"/>
          <w:sz w:val="26"/>
          <w:szCs w:val="26"/>
        </w:rPr>
        <w:t xml:space="preserve"> чрез банков</w:t>
      </w:r>
      <w:r>
        <w:rPr>
          <w:rFonts w:ascii="Times New Roman" w:hAnsi="Times New Roman" w:cs="Times New Roman"/>
          <w:sz w:val="26"/>
          <w:szCs w:val="26"/>
        </w:rPr>
        <w:t>и</w:t>
      </w:r>
      <w:r w:rsidRPr="006A2A6A">
        <w:rPr>
          <w:rFonts w:ascii="Times New Roman" w:hAnsi="Times New Roman" w:cs="Times New Roman"/>
          <w:sz w:val="26"/>
          <w:szCs w:val="26"/>
        </w:rPr>
        <w:t xml:space="preserve"> кредит</w:t>
      </w:r>
      <w:r>
        <w:rPr>
          <w:rFonts w:ascii="Times New Roman" w:hAnsi="Times New Roman" w:cs="Times New Roman"/>
          <w:sz w:val="26"/>
          <w:szCs w:val="26"/>
        </w:rPr>
        <w:t>и. Резултатите са представени на следващата фигура.</w:t>
      </w:r>
    </w:p>
    <w:p w14:paraId="5F1407A7" w14:textId="77777777" w:rsidR="006A2A6A" w:rsidRPr="006229C5" w:rsidRDefault="006A2A6A" w:rsidP="007360C9">
      <w:pPr>
        <w:ind w:firstLine="567"/>
        <w:jc w:val="both"/>
        <w:rPr>
          <w:rFonts w:ascii="Times New Roman" w:hAnsi="Times New Roman" w:cs="Times New Roman"/>
          <w:sz w:val="26"/>
          <w:szCs w:val="26"/>
        </w:rPr>
      </w:pPr>
    </w:p>
    <w:p w14:paraId="4B05C524" w14:textId="79E5FE0A" w:rsidR="006A2A6A" w:rsidRDefault="006A2A6A" w:rsidP="006A2A6A">
      <w:pPr>
        <w:keepNext/>
        <w:ind w:firstLine="567"/>
        <w:jc w:val="both"/>
        <w:rPr>
          <w:rFonts w:ascii="Times New Roman" w:hAnsi="Times New Roman"/>
          <w:sz w:val="26"/>
          <w:szCs w:val="26"/>
        </w:rPr>
      </w:pPr>
      <w:bookmarkStart w:id="46" w:name="_Toc88514939"/>
      <w:r w:rsidRPr="002A15AC">
        <w:rPr>
          <w:rFonts w:ascii="Times New Roman" w:hAnsi="Times New Roman"/>
          <w:sz w:val="26"/>
          <w:szCs w:val="26"/>
        </w:rPr>
        <w:t xml:space="preserve">Фигура </w:t>
      </w:r>
      <w:r w:rsidRPr="002A15AC">
        <w:rPr>
          <w:rFonts w:ascii="Times New Roman" w:hAnsi="Times New Roman"/>
          <w:sz w:val="26"/>
          <w:szCs w:val="26"/>
        </w:rPr>
        <w:fldChar w:fldCharType="begin"/>
      </w:r>
      <w:r w:rsidRPr="002A15AC">
        <w:rPr>
          <w:rFonts w:ascii="Times New Roman" w:hAnsi="Times New Roman"/>
          <w:sz w:val="26"/>
          <w:szCs w:val="26"/>
        </w:rPr>
        <w:instrText xml:space="preserve"> SEQ Фигура \* ARABIC </w:instrText>
      </w:r>
      <w:r w:rsidRPr="002A15AC">
        <w:rPr>
          <w:rFonts w:ascii="Times New Roman" w:hAnsi="Times New Roman"/>
          <w:sz w:val="26"/>
          <w:szCs w:val="26"/>
        </w:rPr>
        <w:fldChar w:fldCharType="separate"/>
      </w:r>
      <w:r w:rsidR="00FA68E2">
        <w:rPr>
          <w:rFonts w:ascii="Times New Roman" w:hAnsi="Times New Roman"/>
          <w:noProof/>
          <w:sz w:val="26"/>
          <w:szCs w:val="26"/>
        </w:rPr>
        <w:t>17</w:t>
      </w:r>
      <w:r w:rsidRPr="002A15AC">
        <w:rPr>
          <w:rFonts w:ascii="Times New Roman" w:hAnsi="Times New Roman"/>
          <w:sz w:val="26"/>
          <w:szCs w:val="26"/>
        </w:rPr>
        <w:fldChar w:fldCharType="end"/>
      </w:r>
      <w:r w:rsidRPr="002A15AC">
        <w:rPr>
          <w:rFonts w:ascii="Times New Roman" w:hAnsi="Times New Roman"/>
          <w:sz w:val="26"/>
          <w:szCs w:val="26"/>
        </w:rPr>
        <w:t>.</w:t>
      </w:r>
      <w:r>
        <w:rPr>
          <w:rFonts w:ascii="Times New Roman" w:hAnsi="Times New Roman"/>
          <w:sz w:val="26"/>
          <w:szCs w:val="26"/>
        </w:rPr>
        <w:t xml:space="preserve"> </w:t>
      </w:r>
      <w:r w:rsidRPr="006A2A6A">
        <w:rPr>
          <w:rFonts w:ascii="Times New Roman" w:hAnsi="Times New Roman"/>
          <w:sz w:val="26"/>
          <w:szCs w:val="26"/>
        </w:rPr>
        <w:t xml:space="preserve">Планирате ли инвестиции в </w:t>
      </w:r>
      <w:r w:rsidR="00BB524F">
        <w:rPr>
          <w:rFonts w:ascii="Times New Roman" w:hAnsi="Times New Roman"/>
          <w:sz w:val="26"/>
          <w:szCs w:val="26"/>
        </w:rPr>
        <w:t>„</w:t>
      </w:r>
      <w:r w:rsidRPr="006A2A6A">
        <w:rPr>
          <w:rFonts w:ascii="Times New Roman" w:hAnsi="Times New Roman"/>
          <w:sz w:val="26"/>
          <w:szCs w:val="26"/>
        </w:rPr>
        <w:t>позеленяване</w:t>
      </w:r>
      <w:r w:rsidR="00BB524F">
        <w:rPr>
          <w:rFonts w:ascii="Times New Roman" w:hAnsi="Times New Roman"/>
          <w:sz w:val="26"/>
          <w:szCs w:val="26"/>
        </w:rPr>
        <w:t>“</w:t>
      </w:r>
      <w:r w:rsidRPr="006A2A6A">
        <w:rPr>
          <w:rFonts w:ascii="Times New Roman" w:hAnsi="Times New Roman"/>
          <w:sz w:val="26"/>
          <w:szCs w:val="26"/>
        </w:rPr>
        <w:t xml:space="preserve"> на бизнеса Ви чрез банков кредит?</w:t>
      </w:r>
      <w:r>
        <w:rPr>
          <w:rFonts w:ascii="Times New Roman" w:hAnsi="Times New Roman"/>
          <w:sz w:val="26"/>
          <w:szCs w:val="26"/>
        </w:rPr>
        <w:t xml:space="preserve"> (%)</w:t>
      </w:r>
      <w:bookmarkEnd w:id="46"/>
    </w:p>
    <w:p w14:paraId="57ADC994" w14:textId="42074B95" w:rsidR="005607D3" w:rsidRPr="007360C9" w:rsidRDefault="006A2A6A" w:rsidP="006A2A6A">
      <w:pPr>
        <w:jc w:val="center"/>
        <w:rPr>
          <w:rFonts w:ascii="Times New Roman" w:hAnsi="Times New Roman" w:cs="Times New Roman"/>
          <w:sz w:val="26"/>
          <w:szCs w:val="26"/>
        </w:rPr>
      </w:pPr>
      <w:r>
        <w:rPr>
          <w:noProof/>
          <w:lang w:val="en-US"/>
        </w:rPr>
        <w:drawing>
          <wp:inline distT="0" distB="0" distL="0" distR="0" wp14:anchorId="2CEB5DAF" wp14:editId="5C75D226">
            <wp:extent cx="4371975" cy="3422650"/>
            <wp:effectExtent l="0" t="0" r="9525" b="6350"/>
            <wp:docPr id="6" name="Chart 6">
              <a:extLst xmlns:a="http://schemas.openxmlformats.org/drawingml/2006/main">
                <a:ext uri="{FF2B5EF4-FFF2-40B4-BE49-F238E27FC236}">
                  <a16:creationId xmlns:a16="http://schemas.microsoft.com/office/drawing/2014/main" id="{16149AF6-A6AB-4C64-9962-DE7C96F589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3601D36" w14:textId="7D1C7A1A" w:rsidR="00F30259" w:rsidRDefault="002A0351" w:rsidP="002A0351">
      <w:pPr>
        <w:ind w:firstLine="567"/>
        <w:jc w:val="both"/>
        <w:rPr>
          <w:rFonts w:ascii="Times New Roman" w:hAnsi="Times New Roman"/>
          <w:sz w:val="26"/>
          <w:szCs w:val="26"/>
        </w:rPr>
      </w:pPr>
      <w:r>
        <w:rPr>
          <w:rFonts w:ascii="Times New Roman" w:hAnsi="Times New Roman" w:cs="Times New Roman"/>
          <w:sz w:val="26"/>
          <w:szCs w:val="26"/>
        </w:rPr>
        <w:t xml:space="preserve">От горната фигура се забелязва, че </w:t>
      </w:r>
      <w:r w:rsidRPr="00652A0D">
        <w:rPr>
          <w:rFonts w:ascii="Times New Roman" w:hAnsi="Times New Roman" w:cs="Times New Roman"/>
          <w:b/>
          <w:bCs/>
          <w:sz w:val="26"/>
          <w:szCs w:val="26"/>
        </w:rPr>
        <w:t xml:space="preserve">малко над една трета (35,3%) от мениджърите </w:t>
      </w:r>
      <w:r w:rsidRPr="00652A0D">
        <w:rPr>
          <w:rFonts w:ascii="Times New Roman" w:hAnsi="Times New Roman"/>
          <w:b/>
          <w:bCs/>
          <w:sz w:val="26"/>
          <w:szCs w:val="26"/>
        </w:rPr>
        <w:t>планират инвестиции в позеленяване на бизнеса си чрез използването на банков кредит, докато на обратното мнение е един от всеки пет мениджъри (20,6%), които не планират такива инвестиции.</w:t>
      </w:r>
      <w:r>
        <w:rPr>
          <w:rFonts w:ascii="Times New Roman" w:hAnsi="Times New Roman"/>
          <w:sz w:val="26"/>
          <w:szCs w:val="26"/>
        </w:rPr>
        <w:t xml:space="preserve"> Прави впечатление, че близо половината (44%) от мениджърите все още обмислят такава възможност и не могат да кажат със сигурност.</w:t>
      </w:r>
    </w:p>
    <w:p w14:paraId="48852CDC" w14:textId="62987146" w:rsidR="002A0351" w:rsidRDefault="00B03B8F" w:rsidP="002A0351">
      <w:pPr>
        <w:ind w:firstLine="567"/>
        <w:jc w:val="both"/>
        <w:rPr>
          <w:rFonts w:ascii="Times New Roman" w:hAnsi="Times New Roman" w:cs="Times New Roman"/>
          <w:sz w:val="26"/>
          <w:szCs w:val="26"/>
        </w:rPr>
      </w:pPr>
      <w:r>
        <w:rPr>
          <w:rFonts w:ascii="Times New Roman" w:hAnsi="Times New Roman" w:cs="Times New Roman"/>
          <w:sz w:val="26"/>
          <w:szCs w:val="26"/>
        </w:rPr>
        <w:t>Последният въпрос от този раздел е свързан с това к</w:t>
      </w:r>
      <w:r w:rsidRPr="00B03B8F">
        <w:rPr>
          <w:rFonts w:ascii="Times New Roman" w:hAnsi="Times New Roman" w:cs="Times New Roman"/>
          <w:sz w:val="26"/>
          <w:szCs w:val="26"/>
        </w:rPr>
        <w:t xml:space="preserve">ак ББР може да бъде полезна за прехода </w:t>
      </w:r>
      <w:r>
        <w:rPr>
          <w:rFonts w:ascii="Times New Roman" w:hAnsi="Times New Roman" w:cs="Times New Roman"/>
          <w:sz w:val="26"/>
          <w:szCs w:val="26"/>
        </w:rPr>
        <w:t>на компаниите</w:t>
      </w:r>
      <w:r w:rsidRPr="00B03B8F">
        <w:rPr>
          <w:rFonts w:ascii="Times New Roman" w:hAnsi="Times New Roman" w:cs="Times New Roman"/>
          <w:sz w:val="26"/>
          <w:szCs w:val="26"/>
        </w:rPr>
        <w:t xml:space="preserve"> към зелена икономика</w:t>
      </w:r>
      <w:r>
        <w:rPr>
          <w:rFonts w:ascii="Times New Roman" w:hAnsi="Times New Roman" w:cs="Times New Roman"/>
          <w:sz w:val="26"/>
          <w:szCs w:val="26"/>
        </w:rPr>
        <w:t>. Резултатите са представени в следващата таблица.</w:t>
      </w:r>
    </w:p>
    <w:p w14:paraId="2C73B5A4" w14:textId="434F08BB" w:rsidR="009F0A70" w:rsidRDefault="009F0A70" w:rsidP="009F0A70">
      <w:pPr>
        <w:ind w:firstLine="567"/>
        <w:jc w:val="both"/>
        <w:rPr>
          <w:rFonts w:ascii="Times New Roman" w:hAnsi="Times New Roman" w:cs="Times New Roman"/>
          <w:sz w:val="26"/>
          <w:szCs w:val="26"/>
        </w:rPr>
      </w:pPr>
      <w:bookmarkStart w:id="47" w:name="_Toc88514877"/>
      <w:r w:rsidRPr="00A30C05">
        <w:rPr>
          <w:rFonts w:ascii="Times New Roman" w:hAnsi="Times New Roman"/>
          <w:sz w:val="26"/>
          <w:szCs w:val="26"/>
        </w:rPr>
        <w:t xml:space="preserve">Таблица </w:t>
      </w:r>
      <w:r w:rsidRPr="00A30C05">
        <w:rPr>
          <w:rFonts w:ascii="Times New Roman" w:hAnsi="Times New Roman"/>
          <w:sz w:val="26"/>
          <w:szCs w:val="26"/>
        </w:rPr>
        <w:fldChar w:fldCharType="begin"/>
      </w:r>
      <w:r w:rsidRPr="00A30C05">
        <w:rPr>
          <w:rFonts w:ascii="Times New Roman" w:hAnsi="Times New Roman"/>
          <w:sz w:val="26"/>
          <w:szCs w:val="26"/>
        </w:rPr>
        <w:instrText xml:space="preserve"> SEQ Таблица \* ARABIC </w:instrText>
      </w:r>
      <w:r w:rsidRPr="00A30C05">
        <w:rPr>
          <w:rFonts w:ascii="Times New Roman" w:hAnsi="Times New Roman"/>
          <w:sz w:val="26"/>
          <w:szCs w:val="26"/>
        </w:rPr>
        <w:fldChar w:fldCharType="separate"/>
      </w:r>
      <w:r w:rsidR="00FA68E2">
        <w:rPr>
          <w:rFonts w:ascii="Times New Roman" w:hAnsi="Times New Roman"/>
          <w:noProof/>
          <w:sz w:val="26"/>
          <w:szCs w:val="26"/>
        </w:rPr>
        <w:t>8</w:t>
      </w:r>
      <w:r w:rsidRPr="00A30C05">
        <w:rPr>
          <w:rFonts w:ascii="Times New Roman" w:hAnsi="Times New Roman"/>
          <w:sz w:val="26"/>
          <w:szCs w:val="26"/>
        </w:rPr>
        <w:fldChar w:fldCharType="end"/>
      </w:r>
      <w:r w:rsidRPr="00A30C05">
        <w:rPr>
          <w:rFonts w:ascii="Times New Roman" w:hAnsi="Times New Roman"/>
          <w:sz w:val="26"/>
          <w:szCs w:val="26"/>
        </w:rPr>
        <w:t>.</w:t>
      </w:r>
      <w:r>
        <w:rPr>
          <w:rFonts w:ascii="Times New Roman" w:hAnsi="Times New Roman"/>
          <w:sz w:val="26"/>
          <w:szCs w:val="26"/>
        </w:rPr>
        <w:t xml:space="preserve"> </w:t>
      </w:r>
      <w:r w:rsidRPr="00652A0D">
        <w:rPr>
          <w:rFonts w:ascii="Times New Roman" w:hAnsi="Times New Roman" w:cs="Times New Roman"/>
          <w:b/>
          <w:bCs/>
          <w:sz w:val="26"/>
          <w:szCs w:val="26"/>
        </w:rPr>
        <w:t>Как ББР може да бъде полезна за прехода Ви към зелена икономика?</w:t>
      </w:r>
      <w:bookmarkEnd w:id="47"/>
    </w:p>
    <w:tbl>
      <w:tblPr>
        <w:tblStyle w:val="PlainTable1"/>
        <w:tblW w:w="8217" w:type="dxa"/>
        <w:jc w:val="center"/>
        <w:tblLook w:val="04A0" w:firstRow="1" w:lastRow="0" w:firstColumn="1" w:lastColumn="0" w:noHBand="0" w:noVBand="1"/>
      </w:tblPr>
      <w:tblGrid>
        <w:gridCol w:w="3402"/>
        <w:gridCol w:w="1429"/>
        <w:gridCol w:w="1912"/>
        <w:gridCol w:w="1843"/>
      </w:tblGrid>
      <w:tr w:rsidR="00413AC5" w:rsidRPr="00413AC5" w14:paraId="2EE9411A" w14:textId="77777777" w:rsidTr="00413AC5">
        <w:trPr>
          <w:cnfStyle w:val="100000000000" w:firstRow="1" w:lastRow="0" w:firstColumn="0" w:lastColumn="0" w:oddVBand="0" w:evenVBand="0" w:oddHBand="0"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402" w:type="dxa"/>
            <w:noWrap/>
            <w:vAlign w:val="center"/>
            <w:hideMark/>
          </w:tcPr>
          <w:p w14:paraId="517AC91B" w14:textId="77777777" w:rsidR="00413AC5" w:rsidRPr="00413AC5" w:rsidRDefault="00413AC5" w:rsidP="00413AC5">
            <w:pPr>
              <w:jc w:val="center"/>
              <w:rPr>
                <w:rFonts w:ascii="Times New Roman" w:eastAsia="Times New Roman" w:hAnsi="Times New Roman" w:cs="Times New Roman"/>
                <w:color w:val="000000"/>
                <w:sz w:val="24"/>
                <w:szCs w:val="24"/>
              </w:rPr>
            </w:pPr>
            <w:r w:rsidRPr="00413AC5">
              <w:rPr>
                <w:rFonts w:ascii="Times New Roman" w:eastAsia="Times New Roman" w:hAnsi="Times New Roman" w:cs="Times New Roman"/>
                <w:color w:val="000000"/>
                <w:sz w:val="24"/>
                <w:szCs w:val="24"/>
              </w:rPr>
              <w:t>Отговори</w:t>
            </w:r>
          </w:p>
        </w:tc>
        <w:tc>
          <w:tcPr>
            <w:tcW w:w="1060" w:type="dxa"/>
            <w:noWrap/>
            <w:vAlign w:val="center"/>
            <w:hideMark/>
          </w:tcPr>
          <w:p w14:paraId="6E81E4E0" w14:textId="3B259827" w:rsidR="00413AC5" w:rsidRPr="00413AC5" w:rsidRDefault="00155E3B" w:rsidP="00413AC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60629">
              <w:rPr>
                <w:rFonts w:ascii="Times New Roman" w:eastAsia="Times New Roman" w:hAnsi="Times New Roman" w:cs="Times New Roman"/>
                <w:color w:val="000000"/>
                <w:sz w:val="24"/>
                <w:szCs w:val="24"/>
              </w:rPr>
              <w:t>Брой</w:t>
            </w:r>
            <w:r>
              <w:rPr>
                <w:rFonts w:ascii="Times New Roman" w:eastAsia="Times New Roman" w:hAnsi="Times New Roman" w:cs="Times New Roman"/>
                <w:color w:val="000000"/>
                <w:sz w:val="24"/>
                <w:szCs w:val="24"/>
              </w:rPr>
              <w:t xml:space="preserve"> на отговорите</w:t>
            </w:r>
          </w:p>
        </w:tc>
        <w:tc>
          <w:tcPr>
            <w:tcW w:w="1912" w:type="dxa"/>
            <w:noWrap/>
            <w:vAlign w:val="center"/>
            <w:hideMark/>
          </w:tcPr>
          <w:p w14:paraId="08365DF0" w14:textId="77777777" w:rsidR="00413AC5" w:rsidRPr="00413AC5" w:rsidRDefault="00413AC5" w:rsidP="00413AC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13AC5">
              <w:rPr>
                <w:rFonts w:ascii="Times New Roman" w:eastAsia="Times New Roman" w:hAnsi="Times New Roman" w:cs="Times New Roman"/>
                <w:color w:val="000000"/>
                <w:sz w:val="24"/>
                <w:szCs w:val="24"/>
              </w:rPr>
              <w:t>Относителен дял от отговорите (%)</w:t>
            </w:r>
          </w:p>
        </w:tc>
        <w:tc>
          <w:tcPr>
            <w:tcW w:w="1843" w:type="dxa"/>
            <w:noWrap/>
            <w:vAlign w:val="center"/>
            <w:hideMark/>
          </w:tcPr>
          <w:p w14:paraId="28BE7DB5" w14:textId="77777777" w:rsidR="00413AC5" w:rsidRPr="00413AC5" w:rsidRDefault="00413AC5" w:rsidP="00413AC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13AC5">
              <w:rPr>
                <w:rFonts w:ascii="Times New Roman" w:eastAsia="Times New Roman" w:hAnsi="Times New Roman" w:cs="Times New Roman"/>
                <w:color w:val="000000"/>
                <w:sz w:val="24"/>
                <w:szCs w:val="24"/>
              </w:rPr>
              <w:t>Относителен дял от фирмите (%)</w:t>
            </w:r>
          </w:p>
        </w:tc>
      </w:tr>
      <w:tr w:rsidR="00413AC5" w:rsidRPr="00413AC5" w14:paraId="6097E86A" w14:textId="77777777" w:rsidTr="00F86F1C">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402" w:type="dxa"/>
            <w:noWrap/>
            <w:vAlign w:val="center"/>
            <w:hideMark/>
          </w:tcPr>
          <w:p w14:paraId="45734CB3" w14:textId="77777777" w:rsidR="00413AC5" w:rsidRPr="00413AC5" w:rsidRDefault="00413AC5" w:rsidP="00413AC5">
            <w:pPr>
              <w:rPr>
                <w:rFonts w:ascii="Times New Roman" w:eastAsia="Times New Roman" w:hAnsi="Times New Roman" w:cs="Times New Roman"/>
                <w:color w:val="000000"/>
                <w:sz w:val="24"/>
                <w:szCs w:val="24"/>
              </w:rPr>
            </w:pPr>
            <w:r w:rsidRPr="00413AC5">
              <w:rPr>
                <w:rFonts w:ascii="Times New Roman" w:eastAsia="Times New Roman" w:hAnsi="Times New Roman" w:cs="Times New Roman"/>
                <w:color w:val="000000"/>
                <w:sz w:val="24"/>
                <w:szCs w:val="24"/>
              </w:rPr>
              <w:t>Чрез гаранционни продукти</w:t>
            </w:r>
          </w:p>
        </w:tc>
        <w:tc>
          <w:tcPr>
            <w:tcW w:w="1060" w:type="dxa"/>
            <w:noWrap/>
            <w:vAlign w:val="center"/>
            <w:hideMark/>
          </w:tcPr>
          <w:p w14:paraId="73524917" w14:textId="77777777" w:rsidR="00413AC5" w:rsidRPr="00413AC5" w:rsidRDefault="00413AC5" w:rsidP="00F86F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13AC5">
              <w:rPr>
                <w:rFonts w:ascii="Times New Roman" w:eastAsia="Times New Roman" w:hAnsi="Times New Roman" w:cs="Times New Roman"/>
                <w:color w:val="000000"/>
                <w:sz w:val="24"/>
                <w:szCs w:val="24"/>
              </w:rPr>
              <w:t>116</w:t>
            </w:r>
          </w:p>
        </w:tc>
        <w:tc>
          <w:tcPr>
            <w:tcW w:w="1912" w:type="dxa"/>
            <w:noWrap/>
            <w:vAlign w:val="center"/>
            <w:hideMark/>
          </w:tcPr>
          <w:p w14:paraId="36CADDEF" w14:textId="77777777" w:rsidR="00413AC5" w:rsidRPr="00413AC5" w:rsidRDefault="00413AC5" w:rsidP="00F86F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13AC5">
              <w:rPr>
                <w:rFonts w:ascii="Times New Roman" w:eastAsia="Times New Roman" w:hAnsi="Times New Roman" w:cs="Times New Roman"/>
                <w:color w:val="000000"/>
                <w:sz w:val="24"/>
                <w:szCs w:val="24"/>
              </w:rPr>
              <w:t>16,3%</w:t>
            </w:r>
          </w:p>
        </w:tc>
        <w:tc>
          <w:tcPr>
            <w:tcW w:w="1843" w:type="dxa"/>
            <w:noWrap/>
            <w:vAlign w:val="center"/>
            <w:hideMark/>
          </w:tcPr>
          <w:p w14:paraId="1FB0E6ED" w14:textId="77777777" w:rsidR="00413AC5" w:rsidRPr="00413AC5" w:rsidRDefault="00413AC5" w:rsidP="00F86F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13AC5">
              <w:rPr>
                <w:rFonts w:ascii="Times New Roman" w:eastAsia="Times New Roman" w:hAnsi="Times New Roman" w:cs="Times New Roman"/>
                <w:color w:val="000000"/>
                <w:sz w:val="24"/>
                <w:szCs w:val="24"/>
              </w:rPr>
              <w:t>24,2%</w:t>
            </w:r>
          </w:p>
        </w:tc>
      </w:tr>
      <w:tr w:rsidR="00413AC5" w:rsidRPr="00413AC5" w14:paraId="5D9F5997" w14:textId="77777777" w:rsidTr="00F86F1C">
        <w:trPr>
          <w:trHeight w:val="310"/>
          <w:jc w:val="center"/>
        </w:trPr>
        <w:tc>
          <w:tcPr>
            <w:cnfStyle w:val="001000000000" w:firstRow="0" w:lastRow="0" w:firstColumn="1" w:lastColumn="0" w:oddVBand="0" w:evenVBand="0" w:oddHBand="0" w:evenHBand="0" w:firstRowFirstColumn="0" w:firstRowLastColumn="0" w:lastRowFirstColumn="0" w:lastRowLastColumn="0"/>
            <w:tcW w:w="3402" w:type="dxa"/>
            <w:noWrap/>
            <w:vAlign w:val="center"/>
            <w:hideMark/>
          </w:tcPr>
          <w:p w14:paraId="3EBC0DF0" w14:textId="77777777" w:rsidR="00413AC5" w:rsidRPr="00413AC5" w:rsidRDefault="00413AC5" w:rsidP="00413AC5">
            <w:pPr>
              <w:rPr>
                <w:rFonts w:ascii="Times New Roman" w:eastAsia="Times New Roman" w:hAnsi="Times New Roman" w:cs="Times New Roman"/>
                <w:color w:val="000000"/>
                <w:sz w:val="24"/>
                <w:szCs w:val="24"/>
              </w:rPr>
            </w:pPr>
            <w:r w:rsidRPr="00413AC5">
              <w:rPr>
                <w:rFonts w:ascii="Times New Roman" w:eastAsia="Times New Roman" w:hAnsi="Times New Roman" w:cs="Times New Roman"/>
                <w:color w:val="000000"/>
                <w:sz w:val="24"/>
                <w:szCs w:val="24"/>
              </w:rPr>
              <w:t xml:space="preserve">Чрез </w:t>
            </w:r>
            <w:bookmarkStart w:id="48" w:name="_Hlk86593839"/>
            <w:r w:rsidRPr="00413AC5">
              <w:rPr>
                <w:rFonts w:ascii="Times New Roman" w:eastAsia="Times New Roman" w:hAnsi="Times New Roman" w:cs="Times New Roman"/>
                <w:color w:val="000000"/>
                <w:sz w:val="24"/>
                <w:szCs w:val="24"/>
              </w:rPr>
              <w:t>целеви зелени кредити</w:t>
            </w:r>
            <w:bookmarkEnd w:id="48"/>
          </w:p>
        </w:tc>
        <w:tc>
          <w:tcPr>
            <w:tcW w:w="1060" w:type="dxa"/>
            <w:noWrap/>
            <w:vAlign w:val="center"/>
            <w:hideMark/>
          </w:tcPr>
          <w:p w14:paraId="4F6F8B73" w14:textId="77777777" w:rsidR="00413AC5" w:rsidRPr="00413AC5" w:rsidRDefault="00413AC5" w:rsidP="00F86F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13AC5">
              <w:rPr>
                <w:rFonts w:ascii="Times New Roman" w:eastAsia="Times New Roman" w:hAnsi="Times New Roman" w:cs="Times New Roman"/>
                <w:color w:val="000000"/>
                <w:sz w:val="24"/>
                <w:szCs w:val="24"/>
              </w:rPr>
              <w:t>335</w:t>
            </w:r>
          </w:p>
        </w:tc>
        <w:tc>
          <w:tcPr>
            <w:tcW w:w="1912" w:type="dxa"/>
            <w:noWrap/>
            <w:vAlign w:val="center"/>
            <w:hideMark/>
          </w:tcPr>
          <w:p w14:paraId="05459DC3" w14:textId="77777777" w:rsidR="00413AC5" w:rsidRPr="00413AC5" w:rsidRDefault="00413AC5" w:rsidP="00F86F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13AC5">
              <w:rPr>
                <w:rFonts w:ascii="Times New Roman" w:eastAsia="Times New Roman" w:hAnsi="Times New Roman" w:cs="Times New Roman"/>
                <w:color w:val="000000"/>
                <w:sz w:val="24"/>
                <w:szCs w:val="24"/>
              </w:rPr>
              <w:t>47,0%</w:t>
            </w:r>
          </w:p>
        </w:tc>
        <w:tc>
          <w:tcPr>
            <w:tcW w:w="1843" w:type="dxa"/>
            <w:noWrap/>
            <w:vAlign w:val="center"/>
            <w:hideMark/>
          </w:tcPr>
          <w:p w14:paraId="5AC1F34B" w14:textId="77777777" w:rsidR="00413AC5" w:rsidRPr="00413AC5" w:rsidRDefault="00413AC5" w:rsidP="00F86F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13AC5">
              <w:rPr>
                <w:rFonts w:ascii="Times New Roman" w:eastAsia="Times New Roman" w:hAnsi="Times New Roman" w:cs="Times New Roman"/>
                <w:color w:val="000000"/>
                <w:sz w:val="24"/>
                <w:szCs w:val="24"/>
              </w:rPr>
              <w:t>69,8%</w:t>
            </w:r>
          </w:p>
        </w:tc>
      </w:tr>
      <w:tr w:rsidR="00413AC5" w:rsidRPr="00413AC5" w14:paraId="23FA8910" w14:textId="77777777" w:rsidTr="00F86F1C">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402" w:type="dxa"/>
            <w:noWrap/>
            <w:vAlign w:val="center"/>
            <w:hideMark/>
          </w:tcPr>
          <w:p w14:paraId="453CCB6C" w14:textId="77777777" w:rsidR="00413AC5" w:rsidRPr="00413AC5" w:rsidRDefault="00413AC5" w:rsidP="00413AC5">
            <w:pPr>
              <w:rPr>
                <w:rFonts w:ascii="Times New Roman" w:eastAsia="Times New Roman" w:hAnsi="Times New Roman" w:cs="Times New Roman"/>
                <w:color w:val="000000"/>
                <w:sz w:val="24"/>
                <w:szCs w:val="24"/>
              </w:rPr>
            </w:pPr>
            <w:r w:rsidRPr="00413AC5">
              <w:rPr>
                <w:rFonts w:ascii="Times New Roman" w:eastAsia="Times New Roman" w:hAnsi="Times New Roman" w:cs="Times New Roman"/>
                <w:color w:val="000000"/>
                <w:sz w:val="24"/>
                <w:szCs w:val="24"/>
              </w:rPr>
              <w:t>Чрез информация и консултации</w:t>
            </w:r>
          </w:p>
        </w:tc>
        <w:tc>
          <w:tcPr>
            <w:tcW w:w="1060" w:type="dxa"/>
            <w:noWrap/>
            <w:vAlign w:val="center"/>
            <w:hideMark/>
          </w:tcPr>
          <w:p w14:paraId="4854D8B5" w14:textId="77777777" w:rsidR="00413AC5" w:rsidRPr="00413AC5" w:rsidRDefault="00413AC5" w:rsidP="00F86F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13AC5">
              <w:rPr>
                <w:rFonts w:ascii="Times New Roman" w:eastAsia="Times New Roman" w:hAnsi="Times New Roman" w:cs="Times New Roman"/>
                <w:color w:val="000000"/>
                <w:sz w:val="24"/>
                <w:szCs w:val="24"/>
              </w:rPr>
              <w:t>240</w:t>
            </w:r>
          </w:p>
        </w:tc>
        <w:tc>
          <w:tcPr>
            <w:tcW w:w="1912" w:type="dxa"/>
            <w:noWrap/>
            <w:vAlign w:val="center"/>
            <w:hideMark/>
          </w:tcPr>
          <w:p w14:paraId="7A0A75DC" w14:textId="77777777" w:rsidR="00413AC5" w:rsidRPr="00413AC5" w:rsidRDefault="00413AC5" w:rsidP="00F86F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13AC5">
              <w:rPr>
                <w:rFonts w:ascii="Times New Roman" w:eastAsia="Times New Roman" w:hAnsi="Times New Roman" w:cs="Times New Roman"/>
                <w:color w:val="000000"/>
                <w:sz w:val="24"/>
                <w:szCs w:val="24"/>
              </w:rPr>
              <w:t>33,7%</w:t>
            </w:r>
          </w:p>
        </w:tc>
        <w:tc>
          <w:tcPr>
            <w:tcW w:w="1843" w:type="dxa"/>
            <w:noWrap/>
            <w:vAlign w:val="center"/>
            <w:hideMark/>
          </w:tcPr>
          <w:p w14:paraId="7E587E84" w14:textId="77777777" w:rsidR="00413AC5" w:rsidRPr="00413AC5" w:rsidRDefault="00413AC5" w:rsidP="00F86F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13AC5">
              <w:rPr>
                <w:rFonts w:ascii="Times New Roman" w:eastAsia="Times New Roman" w:hAnsi="Times New Roman" w:cs="Times New Roman"/>
                <w:color w:val="000000"/>
                <w:sz w:val="24"/>
                <w:szCs w:val="24"/>
              </w:rPr>
              <w:t>50,0%</w:t>
            </w:r>
          </w:p>
        </w:tc>
      </w:tr>
      <w:tr w:rsidR="00413AC5" w:rsidRPr="00413AC5" w14:paraId="3F5E01C4" w14:textId="77777777" w:rsidTr="00F86F1C">
        <w:trPr>
          <w:trHeight w:val="310"/>
          <w:jc w:val="center"/>
        </w:trPr>
        <w:tc>
          <w:tcPr>
            <w:cnfStyle w:val="001000000000" w:firstRow="0" w:lastRow="0" w:firstColumn="1" w:lastColumn="0" w:oddVBand="0" w:evenVBand="0" w:oddHBand="0" w:evenHBand="0" w:firstRowFirstColumn="0" w:firstRowLastColumn="0" w:lastRowFirstColumn="0" w:lastRowLastColumn="0"/>
            <w:tcW w:w="3402" w:type="dxa"/>
            <w:noWrap/>
            <w:vAlign w:val="center"/>
            <w:hideMark/>
          </w:tcPr>
          <w:p w14:paraId="5D68EF12" w14:textId="77777777" w:rsidR="00413AC5" w:rsidRPr="00413AC5" w:rsidRDefault="00413AC5" w:rsidP="00413AC5">
            <w:pPr>
              <w:rPr>
                <w:rFonts w:ascii="Times New Roman" w:eastAsia="Times New Roman" w:hAnsi="Times New Roman" w:cs="Times New Roman"/>
                <w:color w:val="000000"/>
                <w:sz w:val="24"/>
                <w:szCs w:val="24"/>
              </w:rPr>
            </w:pPr>
            <w:r w:rsidRPr="00413AC5">
              <w:rPr>
                <w:rFonts w:ascii="Times New Roman" w:eastAsia="Times New Roman" w:hAnsi="Times New Roman" w:cs="Times New Roman"/>
                <w:color w:val="000000"/>
                <w:sz w:val="24"/>
                <w:szCs w:val="24"/>
              </w:rPr>
              <w:t>Друго</w:t>
            </w:r>
          </w:p>
        </w:tc>
        <w:tc>
          <w:tcPr>
            <w:tcW w:w="1060" w:type="dxa"/>
            <w:noWrap/>
            <w:vAlign w:val="center"/>
            <w:hideMark/>
          </w:tcPr>
          <w:p w14:paraId="1DA87197" w14:textId="77777777" w:rsidR="00413AC5" w:rsidRPr="00413AC5" w:rsidRDefault="00413AC5" w:rsidP="00F86F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13AC5">
              <w:rPr>
                <w:rFonts w:ascii="Times New Roman" w:eastAsia="Times New Roman" w:hAnsi="Times New Roman" w:cs="Times New Roman"/>
                <w:color w:val="000000"/>
                <w:sz w:val="24"/>
                <w:szCs w:val="24"/>
              </w:rPr>
              <w:t>22</w:t>
            </w:r>
          </w:p>
        </w:tc>
        <w:tc>
          <w:tcPr>
            <w:tcW w:w="1912" w:type="dxa"/>
            <w:noWrap/>
            <w:vAlign w:val="center"/>
            <w:hideMark/>
          </w:tcPr>
          <w:p w14:paraId="621A5E7B" w14:textId="77777777" w:rsidR="00413AC5" w:rsidRPr="00413AC5" w:rsidRDefault="00413AC5" w:rsidP="00F86F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13AC5">
              <w:rPr>
                <w:rFonts w:ascii="Times New Roman" w:eastAsia="Times New Roman" w:hAnsi="Times New Roman" w:cs="Times New Roman"/>
                <w:color w:val="000000"/>
                <w:sz w:val="24"/>
                <w:szCs w:val="24"/>
              </w:rPr>
              <w:t>3,1%</w:t>
            </w:r>
          </w:p>
        </w:tc>
        <w:tc>
          <w:tcPr>
            <w:tcW w:w="1843" w:type="dxa"/>
            <w:noWrap/>
            <w:vAlign w:val="center"/>
            <w:hideMark/>
          </w:tcPr>
          <w:p w14:paraId="28A79078" w14:textId="77777777" w:rsidR="00413AC5" w:rsidRPr="00413AC5" w:rsidRDefault="00413AC5" w:rsidP="00F86F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13AC5">
              <w:rPr>
                <w:rFonts w:ascii="Times New Roman" w:eastAsia="Times New Roman" w:hAnsi="Times New Roman" w:cs="Times New Roman"/>
                <w:color w:val="000000"/>
                <w:sz w:val="24"/>
                <w:szCs w:val="24"/>
              </w:rPr>
              <w:t>4,6%</w:t>
            </w:r>
          </w:p>
        </w:tc>
      </w:tr>
      <w:tr w:rsidR="00413AC5" w:rsidRPr="00413AC5" w14:paraId="2D4FB94D" w14:textId="77777777" w:rsidTr="00F86F1C">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402" w:type="dxa"/>
            <w:noWrap/>
            <w:vAlign w:val="center"/>
            <w:hideMark/>
          </w:tcPr>
          <w:p w14:paraId="1476A28F" w14:textId="77777777" w:rsidR="00413AC5" w:rsidRPr="00413AC5" w:rsidRDefault="00413AC5" w:rsidP="00413AC5">
            <w:pPr>
              <w:rPr>
                <w:rFonts w:ascii="Times New Roman" w:eastAsia="Times New Roman" w:hAnsi="Times New Roman" w:cs="Times New Roman"/>
                <w:color w:val="000000"/>
                <w:sz w:val="24"/>
                <w:szCs w:val="24"/>
              </w:rPr>
            </w:pPr>
            <w:r w:rsidRPr="00413AC5">
              <w:rPr>
                <w:rFonts w:ascii="Times New Roman" w:eastAsia="Times New Roman" w:hAnsi="Times New Roman" w:cs="Times New Roman"/>
                <w:color w:val="000000"/>
                <w:sz w:val="24"/>
                <w:szCs w:val="24"/>
              </w:rPr>
              <w:t>Общо</w:t>
            </w:r>
          </w:p>
        </w:tc>
        <w:tc>
          <w:tcPr>
            <w:tcW w:w="1060" w:type="dxa"/>
            <w:noWrap/>
            <w:vAlign w:val="center"/>
            <w:hideMark/>
          </w:tcPr>
          <w:p w14:paraId="26470013" w14:textId="77777777" w:rsidR="00413AC5" w:rsidRPr="00413AC5" w:rsidRDefault="00413AC5" w:rsidP="00F86F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13AC5">
              <w:rPr>
                <w:rFonts w:ascii="Times New Roman" w:eastAsia="Times New Roman" w:hAnsi="Times New Roman" w:cs="Times New Roman"/>
                <w:color w:val="000000"/>
                <w:sz w:val="24"/>
                <w:szCs w:val="24"/>
              </w:rPr>
              <w:t>713</w:t>
            </w:r>
          </w:p>
        </w:tc>
        <w:tc>
          <w:tcPr>
            <w:tcW w:w="1912" w:type="dxa"/>
            <w:noWrap/>
            <w:vAlign w:val="center"/>
            <w:hideMark/>
          </w:tcPr>
          <w:p w14:paraId="0CDA8E41" w14:textId="77777777" w:rsidR="00413AC5" w:rsidRPr="00413AC5" w:rsidRDefault="00413AC5" w:rsidP="00F86F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13AC5">
              <w:rPr>
                <w:rFonts w:ascii="Times New Roman" w:eastAsia="Times New Roman" w:hAnsi="Times New Roman" w:cs="Times New Roman"/>
                <w:color w:val="000000"/>
                <w:sz w:val="24"/>
                <w:szCs w:val="24"/>
              </w:rPr>
              <w:t>100,0%</w:t>
            </w:r>
          </w:p>
        </w:tc>
        <w:tc>
          <w:tcPr>
            <w:tcW w:w="1843" w:type="dxa"/>
            <w:noWrap/>
            <w:vAlign w:val="center"/>
            <w:hideMark/>
          </w:tcPr>
          <w:p w14:paraId="379013AE" w14:textId="77777777" w:rsidR="00413AC5" w:rsidRPr="00413AC5" w:rsidRDefault="00413AC5" w:rsidP="00F86F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13AC5">
              <w:rPr>
                <w:rFonts w:ascii="Times New Roman" w:eastAsia="Times New Roman" w:hAnsi="Times New Roman" w:cs="Times New Roman"/>
                <w:color w:val="000000"/>
                <w:sz w:val="24"/>
                <w:szCs w:val="24"/>
              </w:rPr>
              <w:t>148,5%</w:t>
            </w:r>
          </w:p>
        </w:tc>
      </w:tr>
    </w:tbl>
    <w:p w14:paraId="23B54663" w14:textId="6362A340" w:rsidR="00870E51" w:rsidRPr="00EB6334" w:rsidRDefault="00870E51" w:rsidP="00870E51">
      <w:pPr>
        <w:ind w:firstLine="567"/>
        <w:jc w:val="both"/>
        <w:rPr>
          <w:rFonts w:ascii="Times New Roman" w:hAnsi="Times New Roman" w:cs="Times New Roman"/>
        </w:rPr>
      </w:pPr>
      <w:r w:rsidRPr="00EB6334">
        <w:rPr>
          <w:rFonts w:ascii="Times New Roman" w:hAnsi="Times New Roman" w:cs="Times New Roman"/>
        </w:rPr>
        <w:t xml:space="preserve">Забележка: Броят на отговорите е по-голям от броя на фирмите, тъй като някои фирми са </w:t>
      </w:r>
      <w:r>
        <w:rPr>
          <w:rFonts w:ascii="Times New Roman" w:hAnsi="Times New Roman" w:cs="Times New Roman"/>
        </w:rPr>
        <w:t>посочили повече от един отговор</w:t>
      </w:r>
      <w:r w:rsidRPr="00EB6334">
        <w:rPr>
          <w:rFonts w:ascii="Times New Roman" w:hAnsi="Times New Roman" w:cs="Times New Roman"/>
        </w:rPr>
        <w:t>.</w:t>
      </w:r>
    </w:p>
    <w:p w14:paraId="0D3E82D8" w14:textId="4C050AD7" w:rsidR="00B03B8F" w:rsidRDefault="00BB524F" w:rsidP="002A0351">
      <w:pPr>
        <w:ind w:firstLine="567"/>
        <w:jc w:val="both"/>
        <w:rPr>
          <w:rFonts w:ascii="Times New Roman" w:hAnsi="Times New Roman" w:cs="Times New Roman"/>
          <w:sz w:val="26"/>
          <w:szCs w:val="26"/>
        </w:rPr>
      </w:pPr>
      <w:r>
        <w:rPr>
          <w:rFonts w:ascii="Times New Roman" w:hAnsi="Times New Roman" w:cs="Times New Roman"/>
          <w:sz w:val="26"/>
          <w:szCs w:val="26"/>
        </w:rPr>
        <w:t>Представителите на в</w:t>
      </w:r>
      <w:r w:rsidR="006D64E7">
        <w:rPr>
          <w:rFonts w:ascii="Times New Roman" w:hAnsi="Times New Roman" w:cs="Times New Roman"/>
          <w:sz w:val="26"/>
          <w:szCs w:val="26"/>
        </w:rPr>
        <w:t xml:space="preserve">секи 7 от 10 компании (69,8%) посочват, че </w:t>
      </w:r>
      <w:r w:rsidR="006D64E7" w:rsidRPr="009F0A70">
        <w:rPr>
          <w:rFonts w:ascii="Times New Roman" w:hAnsi="Times New Roman" w:cs="Times New Roman"/>
          <w:sz w:val="26"/>
          <w:szCs w:val="26"/>
        </w:rPr>
        <w:t xml:space="preserve">ББР може да бъде полезна за прехода </w:t>
      </w:r>
      <w:r w:rsidR="006D64E7">
        <w:rPr>
          <w:rFonts w:ascii="Times New Roman" w:hAnsi="Times New Roman" w:cs="Times New Roman"/>
          <w:sz w:val="26"/>
          <w:szCs w:val="26"/>
        </w:rPr>
        <w:t>им</w:t>
      </w:r>
      <w:r w:rsidR="006D64E7" w:rsidRPr="009F0A70">
        <w:rPr>
          <w:rFonts w:ascii="Times New Roman" w:hAnsi="Times New Roman" w:cs="Times New Roman"/>
          <w:sz w:val="26"/>
          <w:szCs w:val="26"/>
        </w:rPr>
        <w:t xml:space="preserve"> към зелена икономика</w:t>
      </w:r>
      <w:r w:rsidR="006D64E7">
        <w:rPr>
          <w:rFonts w:ascii="Times New Roman" w:hAnsi="Times New Roman" w:cs="Times New Roman"/>
          <w:sz w:val="26"/>
          <w:szCs w:val="26"/>
        </w:rPr>
        <w:t xml:space="preserve"> чрез </w:t>
      </w:r>
      <w:r w:rsidR="006D64E7" w:rsidRPr="006D64E7">
        <w:rPr>
          <w:rFonts w:ascii="Times New Roman" w:hAnsi="Times New Roman" w:cs="Times New Roman"/>
          <w:sz w:val="26"/>
          <w:szCs w:val="26"/>
        </w:rPr>
        <w:t>целеви зелени кредити</w:t>
      </w:r>
      <w:r w:rsidR="006D64E7">
        <w:rPr>
          <w:rFonts w:ascii="Times New Roman" w:hAnsi="Times New Roman" w:cs="Times New Roman"/>
          <w:sz w:val="26"/>
          <w:szCs w:val="26"/>
        </w:rPr>
        <w:t xml:space="preserve"> (това са и близо половината от всички отговори</w:t>
      </w:r>
      <w:r>
        <w:rPr>
          <w:rFonts w:ascii="Times New Roman" w:hAnsi="Times New Roman" w:cs="Times New Roman"/>
          <w:sz w:val="26"/>
          <w:szCs w:val="26"/>
        </w:rPr>
        <w:t>)</w:t>
      </w:r>
      <w:r w:rsidR="006D64E7">
        <w:rPr>
          <w:rFonts w:ascii="Times New Roman" w:hAnsi="Times New Roman" w:cs="Times New Roman"/>
          <w:sz w:val="26"/>
          <w:szCs w:val="26"/>
        </w:rPr>
        <w:t>.</w:t>
      </w:r>
    </w:p>
    <w:p w14:paraId="69DA0F18" w14:textId="29C33DD6" w:rsidR="006D64E7" w:rsidRDefault="006D64E7" w:rsidP="002A0351">
      <w:pPr>
        <w:ind w:firstLine="567"/>
        <w:jc w:val="both"/>
        <w:rPr>
          <w:rFonts w:ascii="Times New Roman" w:hAnsi="Times New Roman" w:cs="Times New Roman"/>
          <w:sz w:val="26"/>
          <w:szCs w:val="26"/>
        </w:rPr>
      </w:pPr>
      <w:r>
        <w:rPr>
          <w:rFonts w:ascii="Times New Roman" w:hAnsi="Times New Roman" w:cs="Times New Roman"/>
          <w:sz w:val="26"/>
          <w:szCs w:val="26"/>
        </w:rPr>
        <w:t>Точно половината от мениджърите (50%) смятат, че ББР може да им бъде полезна чрез информация и консултации при прехода им към зелена икономика (това са и една трета от всички отговори).</w:t>
      </w:r>
    </w:p>
    <w:p w14:paraId="42281422" w14:textId="0016D963" w:rsidR="006D64E7" w:rsidRDefault="006D64E7" w:rsidP="002A0351">
      <w:pPr>
        <w:ind w:firstLine="567"/>
        <w:jc w:val="both"/>
        <w:rPr>
          <w:rFonts w:ascii="Times New Roman" w:hAnsi="Times New Roman" w:cs="Times New Roman"/>
          <w:sz w:val="26"/>
          <w:szCs w:val="26"/>
        </w:rPr>
      </w:pPr>
      <w:r>
        <w:rPr>
          <w:rFonts w:ascii="Times New Roman" w:hAnsi="Times New Roman" w:cs="Times New Roman"/>
          <w:sz w:val="26"/>
          <w:szCs w:val="26"/>
        </w:rPr>
        <w:t>На трето място са гаранционните продукти, като една четвърт (24,2%) от мениджърите посочват този отговор. На последно място са други възможност</w:t>
      </w:r>
      <w:r w:rsidR="001542AA">
        <w:rPr>
          <w:rFonts w:ascii="Times New Roman" w:hAnsi="Times New Roman" w:cs="Times New Roman"/>
          <w:sz w:val="26"/>
          <w:szCs w:val="26"/>
        </w:rPr>
        <w:t>и</w:t>
      </w:r>
      <w:r>
        <w:rPr>
          <w:rFonts w:ascii="Times New Roman" w:hAnsi="Times New Roman" w:cs="Times New Roman"/>
          <w:sz w:val="26"/>
          <w:szCs w:val="26"/>
        </w:rPr>
        <w:t>, посочени от 4,6% от компаниите, в които се включват по-гъвкави решения, кредитиране на някои специфични дейности</w:t>
      </w:r>
      <w:r w:rsidR="007607F5">
        <w:rPr>
          <w:rFonts w:ascii="Times New Roman" w:hAnsi="Times New Roman" w:cs="Times New Roman"/>
          <w:sz w:val="26"/>
          <w:szCs w:val="26"/>
        </w:rPr>
        <w:t>, както и признание на някои мениджъри, че не са добре запознати с тази област</w:t>
      </w:r>
      <w:r>
        <w:rPr>
          <w:rFonts w:ascii="Times New Roman" w:hAnsi="Times New Roman" w:cs="Times New Roman"/>
          <w:sz w:val="26"/>
          <w:szCs w:val="26"/>
        </w:rPr>
        <w:t xml:space="preserve">. </w:t>
      </w:r>
    </w:p>
    <w:p w14:paraId="5598CE34" w14:textId="67C0CC6A" w:rsidR="009E7FBA" w:rsidRDefault="00F86F1C" w:rsidP="002A0351">
      <w:pPr>
        <w:ind w:firstLine="567"/>
        <w:jc w:val="both"/>
        <w:rPr>
          <w:rFonts w:ascii="Times New Roman" w:hAnsi="Times New Roman" w:cs="Times New Roman"/>
          <w:sz w:val="26"/>
          <w:szCs w:val="26"/>
        </w:rPr>
      </w:pPr>
      <w:r>
        <w:rPr>
          <w:rFonts w:ascii="Times New Roman" w:hAnsi="Times New Roman" w:cs="Times New Roman"/>
          <w:sz w:val="26"/>
          <w:szCs w:val="26"/>
        </w:rPr>
        <w:t xml:space="preserve">Само няколко мениджъри посочват, че не виждат как </w:t>
      </w:r>
      <w:r w:rsidR="009E7FBA" w:rsidRPr="009E7FBA">
        <w:rPr>
          <w:rFonts w:ascii="Times New Roman" w:hAnsi="Times New Roman" w:cs="Times New Roman"/>
          <w:sz w:val="26"/>
          <w:szCs w:val="26"/>
        </w:rPr>
        <w:t>ББР може да бъде полезна за прехода и</w:t>
      </w:r>
      <w:r w:rsidR="009E7FBA">
        <w:rPr>
          <w:rFonts w:ascii="Times New Roman" w:hAnsi="Times New Roman" w:cs="Times New Roman"/>
          <w:sz w:val="26"/>
          <w:szCs w:val="26"/>
        </w:rPr>
        <w:t>м</w:t>
      </w:r>
      <w:r w:rsidR="009E7FBA" w:rsidRPr="009E7FBA">
        <w:rPr>
          <w:rFonts w:ascii="Times New Roman" w:hAnsi="Times New Roman" w:cs="Times New Roman"/>
          <w:sz w:val="26"/>
          <w:szCs w:val="26"/>
        </w:rPr>
        <w:t xml:space="preserve"> към зелена икономика</w:t>
      </w:r>
      <w:r w:rsidR="009E7FBA">
        <w:rPr>
          <w:rFonts w:ascii="Times New Roman" w:hAnsi="Times New Roman" w:cs="Times New Roman"/>
          <w:sz w:val="26"/>
          <w:szCs w:val="26"/>
        </w:rPr>
        <w:t xml:space="preserve"> чрез целеви банкови продукти.</w:t>
      </w:r>
    </w:p>
    <w:p w14:paraId="138E56BE" w14:textId="618007E3" w:rsidR="009E7FBA" w:rsidRDefault="009E7FBA" w:rsidP="009E7FBA">
      <w:pPr>
        <w:ind w:firstLine="567"/>
        <w:jc w:val="both"/>
        <w:rPr>
          <w:rFonts w:ascii="Times New Roman" w:hAnsi="Times New Roman" w:cs="Times New Roman"/>
          <w:sz w:val="26"/>
          <w:szCs w:val="26"/>
        </w:rPr>
      </w:pPr>
      <w:r>
        <w:rPr>
          <w:rFonts w:ascii="Times New Roman" w:hAnsi="Times New Roman" w:cs="Times New Roman"/>
          <w:sz w:val="26"/>
          <w:szCs w:val="26"/>
        </w:rPr>
        <w:t xml:space="preserve">Чрез последния </w:t>
      </w:r>
      <w:r w:rsidRPr="009E7FBA">
        <w:rPr>
          <w:rFonts w:ascii="Times New Roman" w:hAnsi="Times New Roman" w:cs="Times New Roman"/>
          <w:sz w:val="26"/>
          <w:szCs w:val="26"/>
        </w:rPr>
        <w:t xml:space="preserve">въпрос на анкетата мениджърите дават </w:t>
      </w:r>
      <w:r w:rsidR="00CE3AA1" w:rsidRPr="009E7FBA">
        <w:rPr>
          <w:rFonts w:ascii="Times New Roman" w:hAnsi="Times New Roman" w:cs="Times New Roman"/>
          <w:sz w:val="26"/>
          <w:szCs w:val="26"/>
        </w:rPr>
        <w:t xml:space="preserve">други препоръки и предложения </w:t>
      </w:r>
      <w:r w:rsidRPr="009E7FBA">
        <w:rPr>
          <w:rFonts w:ascii="Times New Roman" w:hAnsi="Times New Roman" w:cs="Times New Roman"/>
          <w:sz w:val="26"/>
          <w:szCs w:val="26"/>
        </w:rPr>
        <w:t>към ББР.</w:t>
      </w:r>
      <w:r>
        <w:rPr>
          <w:rFonts w:ascii="Times New Roman" w:hAnsi="Times New Roman" w:cs="Times New Roman"/>
          <w:sz w:val="26"/>
          <w:szCs w:val="26"/>
        </w:rPr>
        <w:t xml:space="preserve"> Въпреки че тези допълнителни препоръки като цяло не са много, все пак те биха могли да се обобщят в следните категории: разширяване на клоновата мрежа, </w:t>
      </w:r>
      <w:r w:rsidRPr="009E7FBA">
        <w:rPr>
          <w:rFonts w:ascii="Times New Roman" w:hAnsi="Times New Roman" w:cs="Times New Roman"/>
          <w:sz w:val="26"/>
          <w:szCs w:val="26"/>
        </w:rPr>
        <w:t>повече прозрачност и комуникация</w:t>
      </w:r>
      <w:r>
        <w:rPr>
          <w:rFonts w:ascii="Times New Roman" w:hAnsi="Times New Roman" w:cs="Times New Roman"/>
          <w:sz w:val="26"/>
          <w:szCs w:val="26"/>
        </w:rPr>
        <w:t xml:space="preserve"> с клиентите</w:t>
      </w:r>
      <w:r w:rsidRPr="009E7FBA">
        <w:rPr>
          <w:rFonts w:ascii="Times New Roman" w:hAnsi="Times New Roman" w:cs="Times New Roman"/>
          <w:sz w:val="26"/>
          <w:szCs w:val="26"/>
        </w:rPr>
        <w:t xml:space="preserve">, </w:t>
      </w:r>
      <w:r>
        <w:rPr>
          <w:rFonts w:ascii="Times New Roman" w:hAnsi="Times New Roman" w:cs="Times New Roman"/>
          <w:sz w:val="26"/>
          <w:szCs w:val="26"/>
        </w:rPr>
        <w:t xml:space="preserve">по-голяма информираност </w:t>
      </w:r>
      <w:r w:rsidRPr="009E7FBA">
        <w:rPr>
          <w:rFonts w:ascii="Times New Roman" w:hAnsi="Times New Roman" w:cs="Times New Roman"/>
          <w:sz w:val="26"/>
          <w:szCs w:val="26"/>
        </w:rPr>
        <w:t>за предлаганите продукти</w:t>
      </w:r>
      <w:r>
        <w:rPr>
          <w:rFonts w:ascii="Times New Roman" w:hAnsi="Times New Roman" w:cs="Times New Roman"/>
          <w:sz w:val="26"/>
          <w:szCs w:val="26"/>
        </w:rPr>
        <w:t xml:space="preserve">, бързина и гъвкавост при отпускането на банковите кредити,  предлагането на </w:t>
      </w:r>
      <w:r w:rsidRPr="009E7FBA">
        <w:rPr>
          <w:rFonts w:ascii="Times New Roman" w:hAnsi="Times New Roman" w:cs="Times New Roman"/>
          <w:sz w:val="26"/>
          <w:szCs w:val="26"/>
        </w:rPr>
        <w:t xml:space="preserve">кредити за производители </w:t>
      </w:r>
      <w:r>
        <w:rPr>
          <w:rFonts w:ascii="Times New Roman" w:hAnsi="Times New Roman" w:cs="Times New Roman"/>
          <w:sz w:val="26"/>
          <w:szCs w:val="26"/>
        </w:rPr>
        <w:t xml:space="preserve">и </w:t>
      </w:r>
      <w:r w:rsidRPr="009E7FBA">
        <w:rPr>
          <w:rFonts w:ascii="Times New Roman" w:hAnsi="Times New Roman" w:cs="Times New Roman"/>
          <w:sz w:val="26"/>
          <w:szCs w:val="26"/>
        </w:rPr>
        <w:t xml:space="preserve">финансиране на </w:t>
      </w:r>
      <w:proofErr w:type="spellStart"/>
      <w:r w:rsidRPr="009E7FBA">
        <w:rPr>
          <w:rFonts w:ascii="Times New Roman" w:hAnsi="Times New Roman" w:cs="Times New Roman"/>
          <w:sz w:val="26"/>
          <w:szCs w:val="26"/>
        </w:rPr>
        <w:t>стартъпи</w:t>
      </w:r>
      <w:proofErr w:type="spellEnd"/>
      <w:r>
        <w:rPr>
          <w:rFonts w:ascii="Times New Roman" w:hAnsi="Times New Roman" w:cs="Times New Roman"/>
          <w:sz w:val="26"/>
          <w:szCs w:val="26"/>
        </w:rPr>
        <w:t xml:space="preserve">, </w:t>
      </w:r>
      <w:r w:rsidRPr="009E7FBA">
        <w:rPr>
          <w:rFonts w:ascii="Times New Roman" w:hAnsi="Times New Roman" w:cs="Times New Roman"/>
          <w:sz w:val="26"/>
          <w:szCs w:val="26"/>
        </w:rPr>
        <w:t xml:space="preserve">зелени кредити </w:t>
      </w:r>
      <w:r>
        <w:rPr>
          <w:rFonts w:ascii="Times New Roman" w:hAnsi="Times New Roman" w:cs="Times New Roman"/>
          <w:sz w:val="26"/>
          <w:szCs w:val="26"/>
        </w:rPr>
        <w:t xml:space="preserve">и </w:t>
      </w:r>
      <w:r w:rsidRPr="009E7FBA">
        <w:rPr>
          <w:rFonts w:ascii="Times New Roman" w:hAnsi="Times New Roman" w:cs="Times New Roman"/>
          <w:sz w:val="26"/>
          <w:szCs w:val="26"/>
        </w:rPr>
        <w:t>кредити за иновации</w:t>
      </w:r>
      <w:r>
        <w:rPr>
          <w:rFonts w:ascii="Times New Roman" w:hAnsi="Times New Roman" w:cs="Times New Roman"/>
          <w:sz w:val="26"/>
          <w:szCs w:val="26"/>
        </w:rPr>
        <w:t xml:space="preserve">, както и намаляване на документацията и </w:t>
      </w:r>
      <w:r w:rsidRPr="009E7FBA">
        <w:rPr>
          <w:rFonts w:ascii="Times New Roman" w:hAnsi="Times New Roman" w:cs="Times New Roman"/>
          <w:sz w:val="26"/>
          <w:szCs w:val="26"/>
        </w:rPr>
        <w:t>бюрокрация</w:t>
      </w:r>
      <w:r w:rsidR="00E8664B">
        <w:rPr>
          <w:rFonts w:ascii="Times New Roman" w:hAnsi="Times New Roman" w:cs="Times New Roman"/>
          <w:sz w:val="26"/>
          <w:szCs w:val="26"/>
        </w:rPr>
        <w:t>та</w:t>
      </w:r>
      <w:r>
        <w:rPr>
          <w:rFonts w:ascii="Times New Roman" w:hAnsi="Times New Roman" w:cs="Times New Roman"/>
          <w:sz w:val="26"/>
          <w:szCs w:val="26"/>
        </w:rPr>
        <w:t>.</w:t>
      </w:r>
    </w:p>
    <w:p w14:paraId="2B36D47B" w14:textId="718235D1" w:rsidR="007B2BA2" w:rsidRDefault="007B2BA2" w:rsidP="009E7FBA">
      <w:pPr>
        <w:ind w:firstLine="567"/>
        <w:jc w:val="both"/>
        <w:rPr>
          <w:rFonts w:ascii="Times New Roman" w:hAnsi="Times New Roman" w:cs="Times New Roman"/>
          <w:sz w:val="26"/>
          <w:szCs w:val="26"/>
        </w:rPr>
      </w:pPr>
    </w:p>
    <w:p w14:paraId="58443B4A" w14:textId="2C9080EC" w:rsidR="007B2BA2" w:rsidRPr="0080215F" w:rsidRDefault="007B2BA2" w:rsidP="007B2BA2">
      <w:pPr>
        <w:pStyle w:val="Heading2"/>
        <w:ind w:firstLine="567"/>
        <w:rPr>
          <w:b/>
          <w:bCs/>
          <w:color w:val="auto"/>
          <w:sz w:val="28"/>
          <w:szCs w:val="28"/>
        </w:rPr>
      </w:pPr>
      <w:bookmarkStart w:id="49" w:name="_Toc88497941"/>
      <w:r>
        <w:rPr>
          <w:b/>
          <w:bCs/>
          <w:color w:val="auto"/>
          <w:sz w:val="28"/>
          <w:szCs w:val="28"/>
        </w:rPr>
        <w:t>Основен сегмент клиенти</w:t>
      </w:r>
      <w:bookmarkEnd w:id="49"/>
    </w:p>
    <w:p w14:paraId="2B57898A" w14:textId="4C2FF0D4" w:rsidR="007B2BA2" w:rsidRDefault="007B2BA2" w:rsidP="007B2BA2">
      <w:pPr>
        <w:ind w:firstLine="567"/>
        <w:jc w:val="both"/>
        <w:rPr>
          <w:rFonts w:ascii="Times New Roman" w:hAnsi="Times New Roman" w:cs="Times New Roman"/>
          <w:sz w:val="26"/>
          <w:szCs w:val="26"/>
        </w:rPr>
      </w:pPr>
      <w:r>
        <w:rPr>
          <w:rFonts w:ascii="Times New Roman" w:hAnsi="Times New Roman" w:cs="Times New Roman"/>
          <w:sz w:val="26"/>
          <w:szCs w:val="26"/>
        </w:rPr>
        <w:t xml:space="preserve">В тази част от доклада е анализирана информацията от проучването, която е получене за т.нар. основен сегмент от клиентите на ББР. </w:t>
      </w:r>
      <w:r w:rsidR="0047156A">
        <w:rPr>
          <w:rFonts w:ascii="Times New Roman" w:hAnsi="Times New Roman" w:cs="Times New Roman"/>
          <w:sz w:val="26"/>
          <w:szCs w:val="26"/>
        </w:rPr>
        <w:t>За формирането на този сегмент фирмите трябва да отговарят едновременно на следните 3 критерия:</w:t>
      </w:r>
    </w:p>
    <w:p w14:paraId="6636C60F" w14:textId="5666FCB7" w:rsidR="0047156A" w:rsidRDefault="0047156A" w:rsidP="00B85237">
      <w:pPr>
        <w:pStyle w:val="ListParagraph"/>
        <w:numPr>
          <w:ilvl w:val="0"/>
          <w:numId w:val="20"/>
        </w:numPr>
        <w:ind w:left="924" w:hanging="357"/>
        <w:contextualSpacing w:val="0"/>
        <w:jc w:val="both"/>
        <w:rPr>
          <w:rFonts w:ascii="Times New Roman" w:hAnsi="Times New Roman" w:cs="Times New Roman"/>
          <w:sz w:val="26"/>
          <w:szCs w:val="26"/>
        </w:rPr>
      </w:pPr>
      <w:r>
        <w:rPr>
          <w:rFonts w:ascii="Times New Roman" w:hAnsi="Times New Roman" w:cs="Times New Roman"/>
          <w:sz w:val="26"/>
          <w:szCs w:val="26"/>
        </w:rPr>
        <w:t>Да отговарят на критериите за малки и средни предприятия по брой заети лица, като техният брой трябва да бъде по-малък от 250 лица.</w:t>
      </w:r>
    </w:p>
    <w:p w14:paraId="47F9C9ED" w14:textId="2C6D37C2" w:rsidR="0047156A" w:rsidRDefault="00B85237" w:rsidP="00B85237">
      <w:pPr>
        <w:pStyle w:val="ListParagraph"/>
        <w:numPr>
          <w:ilvl w:val="0"/>
          <w:numId w:val="20"/>
        </w:numPr>
        <w:ind w:left="924" w:hanging="357"/>
        <w:contextualSpacing w:val="0"/>
        <w:jc w:val="both"/>
        <w:rPr>
          <w:rFonts w:ascii="Times New Roman" w:hAnsi="Times New Roman" w:cs="Times New Roman"/>
          <w:sz w:val="26"/>
          <w:szCs w:val="26"/>
        </w:rPr>
      </w:pPr>
      <w:r>
        <w:rPr>
          <w:rFonts w:ascii="Times New Roman" w:hAnsi="Times New Roman" w:cs="Times New Roman"/>
          <w:sz w:val="26"/>
          <w:szCs w:val="26"/>
        </w:rPr>
        <w:t xml:space="preserve">Да имат годишен оборот </w:t>
      </w:r>
      <w:r w:rsidR="0052723E">
        <w:rPr>
          <w:rFonts w:ascii="Times New Roman" w:hAnsi="Times New Roman" w:cs="Times New Roman"/>
          <w:sz w:val="26"/>
          <w:szCs w:val="26"/>
        </w:rPr>
        <w:t>над</w:t>
      </w:r>
      <w:r>
        <w:rPr>
          <w:rFonts w:ascii="Times New Roman" w:hAnsi="Times New Roman" w:cs="Times New Roman"/>
          <w:sz w:val="26"/>
          <w:szCs w:val="26"/>
        </w:rPr>
        <w:t xml:space="preserve"> 1 млн. лв.</w:t>
      </w:r>
    </w:p>
    <w:p w14:paraId="04A880B7" w14:textId="0BA50250" w:rsidR="00B85237" w:rsidRPr="0047156A" w:rsidRDefault="00B85237" w:rsidP="00B85237">
      <w:pPr>
        <w:pStyle w:val="ListParagraph"/>
        <w:numPr>
          <w:ilvl w:val="0"/>
          <w:numId w:val="20"/>
        </w:numPr>
        <w:ind w:left="924" w:hanging="357"/>
        <w:contextualSpacing w:val="0"/>
        <w:jc w:val="both"/>
        <w:rPr>
          <w:rFonts w:ascii="Times New Roman" w:hAnsi="Times New Roman" w:cs="Times New Roman"/>
          <w:sz w:val="26"/>
          <w:szCs w:val="26"/>
        </w:rPr>
      </w:pPr>
      <w:r>
        <w:rPr>
          <w:rFonts w:ascii="Times New Roman" w:hAnsi="Times New Roman" w:cs="Times New Roman"/>
          <w:sz w:val="26"/>
          <w:szCs w:val="26"/>
        </w:rPr>
        <w:t>Да бъдат създадени най-малко преди 2 години, т.е. не по-късно от 2018 г.</w:t>
      </w:r>
    </w:p>
    <w:p w14:paraId="6940A080" w14:textId="35ABF2C0" w:rsidR="006A2A6A" w:rsidRPr="00625735" w:rsidRDefault="00625735" w:rsidP="00625735">
      <w:pPr>
        <w:ind w:firstLine="567"/>
        <w:jc w:val="both"/>
        <w:rPr>
          <w:rFonts w:ascii="Times New Roman" w:hAnsi="Times New Roman" w:cs="Times New Roman"/>
          <w:sz w:val="26"/>
          <w:szCs w:val="26"/>
        </w:rPr>
      </w:pPr>
      <w:r>
        <w:rPr>
          <w:rFonts w:ascii="Times New Roman" w:hAnsi="Times New Roman" w:cs="Times New Roman"/>
          <w:sz w:val="26"/>
          <w:szCs w:val="26"/>
        </w:rPr>
        <w:t xml:space="preserve">От общо 513 анкетирани представители на бизнеса 206 отговарят на това условие, т.е. 40,2% от всички фирми. Анализът в тази част от доклада се отнася само до тези компании, които формират т.нар. основен сегмент. </w:t>
      </w:r>
    </w:p>
    <w:p w14:paraId="4B377D13" w14:textId="1030630B" w:rsidR="00B85237" w:rsidRPr="00CE03C9" w:rsidRDefault="00CE03C9" w:rsidP="00CE03C9">
      <w:pPr>
        <w:ind w:firstLine="567"/>
        <w:jc w:val="both"/>
        <w:rPr>
          <w:rFonts w:ascii="Times New Roman" w:hAnsi="Times New Roman" w:cs="Times New Roman"/>
          <w:sz w:val="26"/>
          <w:szCs w:val="26"/>
        </w:rPr>
      </w:pPr>
      <w:r>
        <w:rPr>
          <w:rFonts w:ascii="Times New Roman" w:hAnsi="Times New Roman" w:cs="Times New Roman"/>
          <w:sz w:val="26"/>
          <w:szCs w:val="26"/>
        </w:rPr>
        <w:t xml:space="preserve">Първият </w:t>
      </w:r>
      <w:r w:rsidR="00E8664B">
        <w:rPr>
          <w:rFonts w:ascii="Times New Roman" w:hAnsi="Times New Roman" w:cs="Times New Roman"/>
          <w:sz w:val="26"/>
          <w:szCs w:val="26"/>
        </w:rPr>
        <w:t>важен</w:t>
      </w:r>
      <w:r>
        <w:rPr>
          <w:rFonts w:ascii="Times New Roman" w:hAnsi="Times New Roman" w:cs="Times New Roman"/>
          <w:sz w:val="26"/>
          <w:szCs w:val="26"/>
        </w:rPr>
        <w:t xml:space="preserve"> въпрос е откъде фирмите от основния сегмент основно си осигуряват необходимото финансиране. Резултатите са представени на следващата фигура.</w:t>
      </w:r>
    </w:p>
    <w:p w14:paraId="01297FA0" w14:textId="582AB82F" w:rsidR="00CC08DD" w:rsidRPr="002A15AC" w:rsidRDefault="00CC08DD" w:rsidP="00CC08DD">
      <w:pPr>
        <w:keepNext/>
        <w:spacing w:after="120"/>
        <w:ind w:firstLine="567"/>
        <w:jc w:val="both"/>
        <w:rPr>
          <w:rFonts w:ascii="Times New Roman" w:hAnsi="Times New Roman"/>
          <w:sz w:val="26"/>
          <w:szCs w:val="26"/>
        </w:rPr>
      </w:pPr>
      <w:bookmarkStart w:id="50" w:name="_Toc88514940"/>
      <w:r w:rsidRPr="002A15AC">
        <w:rPr>
          <w:rFonts w:ascii="Times New Roman" w:hAnsi="Times New Roman"/>
          <w:sz w:val="26"/>
          <w:szCs w:val="26"/>
        </w:rPr>
        <w:t xml:space="preserve">Фигура </w:t>
      </w:r>
      <w:r w:rsidRPr="002A15AC">
        <w:rPr>
          <w:rFonts w:ascii="Times New Roman" w:hAnsi="Times New Roman"/>
          <w:sz w:val="26"/>
          <w:szCs w:val="26"/>
        </w:rPr>
        <w:fldChar w:fldCharType="begin"/>
      </w:r>
      <w:r w:rsidRPr="002A15AC">
        <w:rPr>
          <w:rFonts w:ascii="Times New Roman" w:hAnsi="Times New Roman"/>
          <w:sz w:val="26"/>
          <w:szCs w:val="26"/>
        </w:rPr>
        <w:instrText xml:space="preserve"> SEQ Фигура \* ARABIC </w:instrText>
      </w:r>
      <w:r w:rsidRPr="002A15AC">
        <w:rPr>
          <w:rFonts w:ascii="Times New Roman" w:hAnsi="Times New Roman"/>
          <w:sz w:val="26"/>
          <w:szCs w:val="26"/>
        </w:rPr>
        <w:fldChar w:fldCharType="separate"/>
      </w:r>
      <w:r w:rsidR="00FA68E2">
        <w:rPr>
          <w:rFonts w:ascii="Times New Roman" w:hAnsi="Times New Roman"/>
          <w:noProof/>
          <w:sz w:val="26"/>
          <w:szCs w:val="26"/>
        </w:rPr>
        <w:t>18</w:t>
      </w:r>
      <w:r w:rsidRPr="002A15AC">
        <w:rPr>
          <w:rFonts w:ascii="Times New Roman" w:hAnsi="Times New Roman"/>
          <w:sz w:val="26"/>
          <w:szCs w:val="26"/>
        </w:rPr>
        <w:fldChar w:fldCharType="end"/>
      </w:r>
      <w:r w:rsidRPr="002A15AC">
        <w:rPr>
          <w:rFonts w:ascii="Times New Roman" w:hAnsi="Times New Roman"/>
          <w:sz w:val="26"/>
          <w:szCs w:val="26"/>
        </w:rPr>
        <w:t>.</w:t>
      </w:r>
      <w:r w:rsidRPr="002A15AC">
        <w:rPr>
          <w:rFonts w:cstheme="minorHAnsi"/>
          <w:sz w:val="26"/>
          <w:szCs w:val="26"/>
        </w:rPr>
        <w:t xml:space="preserve"> </w:t>
      </w:r>
      <w:r w:rsidRPr="002A15AC">
        <w:rPr>
          <w:rFonts w:ascii="Times New Roman" w:hAnsi="Times New Roman" w:cs="Times New Roman"/>
          <w:sz w:val="26"/>
          <w:szCs w:val="26"/>
        </w:rPr>
        <w:t xml:space="preserve">Откъде </w:t>
      </w:r>
      <w:r>
        <w:rPr>
          <w:rFonts w:ascii="Times New Roman" w:hAnsi="Times New Roman" w:cs="Times New Roman"/>
          <w:sz w:val="26"/>
          <w:szCs w:val="26"/>
        </w:rPr>
        <w:t xml:space="preserve">фирмите от основния сегмент </w:t>
      </w:r>
      <w:r w:rsidRPr="002A15AC">
        <w:rPr>
          <w:rFonts w:ascii="Times New Roman" w:hAnsi="Times New Roman" w:cs="Times New Roman"/>
          <w:sz w:val="26"/>
          <w:szCs w:val="26"/>
        </w:rPr>
        <w:t>основно си осигурява</w:t>
      </w:r>
      <w:r>
        <w:rPr>
          <w:rFonts w:ascii="Times New Roman" w:hAnsi="Times New Roman" w:cs="Times New Roman"/>
          <w:sz w:val="26"/>
          <w:szCs w:val="26"/>
        </w:rPr>
        <w:t>т</w:t>
      </w:r>
      <w:r w:rsidRPr="002A15AC">
        <w:rPr>
          <w:rFonts w:ascii="Times New Roman" w:hAnsi="Times New Roman" w:cs="Times New Roman"/>
          <w:sz w:val="26"/>
          <w:szCs w:val="26"/>
        </w:rPr>
        <w:t xml:space="preserve"> необходимото финансиране?</w:t>
      </w:r>
      <w:bookmarkEnd w:id="50"/>
    </w:p>
    <w:p w14:paraId="0CC23CF4" w14:textId="00F18FEA" w:rsidR="00CC08DD" w:rsidRDefault="00CE03C9" w:rsidP="00CE03C9">
      <w:pPr>
        <w:jc w:val="center"/>
        <w:rPr>
          <w:rFonts w:ascii="Times New Roman" w:hAnsi="Times New Roman" w:cs="Times New Roman"/>
          <w:sz w:val="26"/>
          <w:szCs w:val="26"/>
          <w:lang w:val="en-US"/>
        </w:rPr>
      </w:pPr>
      <w:r>
        <w:rPr>
          <w:noProof/>
        </w:rPr>
        <w:drawing>
          <wp:inline distT="0" distB="0" distL="0" distR="0" wp14:anchorId="4E2AA427" wp14:editId="54E84316">
            <wp:extent cx="4371975" cy="3340100"/>
            <wp:effectExtent l="0" t="0" r="9525" b="12700"/>
            <wp:docPr id="7" name="Chart 7">
              <a:extLst xmlns:a="http://schemas.openxmlformats.org/drawingml/2006/main">
                <a:ext uri="{FF2B5EF4-FFF2-40B4-BE49-F238E27FC236}">
                  <a16:creationId xmlns:a16="http://schemas.microsoft.com/office/drawing/2014/main" id="{3D10902F-05A8-4268-A424-81A8F5F958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6CB282E" w14:textId="7C11C55F" w:rsidR="00C2744E" w:rsidRDefault="00CE03C9" w:rsidP="00CE03C9">
      <w:pPr>
        <w:ind w:firstLine="567"/>
        <w:jc w:val="both"/>
        <w:rPr>
          <w:rFonts w:ascii="Times New Roman" w:hAnsi="Times New Roman" w:cs="Times New Roman"/>
          <w:sz w:val="26"/>
          <w:szCs w:val="26"/>
        </w:rPr>
      </w:pPr>
      <w:r>
        <w:rPr>
          <w:rFonts w:ascii="Times New Roman" w:hAnsi="Times New Roman" w:cs="Times New Roman"/>
          <w:sz w:val="26"/>
          <w:szCs w:val="26"/>
        </w:rPr>
        <w:t xml:space="preserve">От фигура </w:t>
      </w:r>
      <w:r w:rsidR="00E67847">
        <w:rPr>
          <w:rFonts w:ascii="Times New Roman" w:hAnsi="Times New Roman" w:cs="Times New Roman"/>
          <w:sz w:val="26"/>
          <w:szCs w:val="26"/>
        </w:rPr>
        <w:t>18</w:t>
      </w:r>
      <w:r>
        <w:rPr>
          <w:rFonts w:ascii="Times New Roman" w:hAnsi="Times New Roman" w:cs="Times New Roman"/>
          <w:sz w:val="26"/>
          <w:szCs w:val="26"/>
        </w:rPr>
        <w:t xml:space="preserve"> се забелязва, че близо три четвърти (72,3%) от фирмите от основния сегмент </w:t>
      </w:r>
      <w:r w:rsidRPr="002A15AC">
        <w:rPr>
          <w:rFonts w:ascii="Times New Roman" w:hAnsi="Times New Roman" w:cs="Times New Roman"/>
          <w:sz w:val="26"/>
          <w:szCs w:val="26"/>
        </w:rPr>
        <w:t>основно си осигурява</w:t>
      </w:r>
      <w:r>
        <w:rPr>
          <w:rFonts w:ascii="Times New Roman" w:hAnsi="Times New Roman" w:cs="Times New Roman"/>
          <w:sz w:val="26"/>
          <w:szCs w:val="26"/>
        </w:rPr>
        <w:t>т</w:t>
      </w:r>
      <w:r w:rsidRPr="002A15AC">
        <w:rPr>
          <w:rFonts w:ascii="Times New Roman" w:hAnsi="Times New Roman" w:cs="Times New Roman"/>
          <w:sz w:val="26"/>
          <w:szCs w:val="26"/>
        </w:rPr>
        <w:t xml:space="preserve"> необходимото финансиране</w:t>
      </w:r>
      <w:r>
        <w:rPr>
          <w:rFonts w:ascii="Times New Roman" w:hAnsi="Times New Roman" w:cs="Times New Roman"/>
          <w:sz w:val="26"/>
          <w:szCs w:val="26"/>
        </w:rPr>
        <w:t xml:space="preserve"> чрез банкови кредити. Трябва да се отбележи, че в случая този дял е съществено по-голям в сравнение с относителния дял, който беше получен за всички фирми (виж фигура 1</w:t>
      </w:r>
      <w:r w:rsidR="00C446F8">
        <w:rPr>
          <w:rFonts w:ascii="Times New Roman" w:hAnsi="Times New Roman" w:cs="Times New Roman"/>
          <w:sz w:val="26"/>
          <w:szCs w:val="26"/>
          <w:lang w:val="en-US"/>
        </w:rPr>
        <w:t>)</w:t>
      </w:r>
      <w:r>
        <w:rPr>
          <w:rFonts w:ascii="Times New Roman" w:hAnsi="Times New Roman" w:cs="Times New Roman"/>
          <w:sz w:val="26"/>
          <w:szCs w:val="26"/>
        </w:rPr>
        <w:t xml:space="preserve">, където 58,6% от всички фирми си осигуряват основно финансирането чрез банкови кредити. </w:t>
      </w:r>
    </w:p>
    <w:p w14:paraId="02B5CFA8" w14:textId="76B5243F" w:rsidR="00C2744E" w:rsidRDefault="00C2744E" w:rsidP="00CE03C9">
      <w:pPr>
        <w:ind w:firstLine="567"/>
        <w:jc w:val="both"/>
        <w:rPr>
          <w:rFonts w:ascii="Times New Roman" w:hAnsi="Times New Roman" w:cs="Times New Roman"/>
          <w:sz w:val="26"/>
          <w:szCs w:val="26"/>
        </w:rPr>
      </w:pPr>
      <w:r>
        <w:rPr>
          <w:rFonts w:ascii="Times New Roman" w:hAnsi="Times New Roman" w:cs="Times New Roman"/>
          <w:sz w:val="26"/>
          <w:szCs w:val="26"/>
        </w:rPr>
        <w:t xml:space="preserve">Вторият основен източник на финансиране </w:t>
      </w:r>
      <w:r w:rsidR="00C446F8">
        <w:rPr>
          <w:rFonts w:ascii="Times New Roman" w:hAnsi="Times New Roman" w:cs="Times New Roman"/>
          <w:sz w:val="26"/>
          <w:szCs w:val="26"/>
        </w:rPr>
        <w:t xml:space="preserve">на фирмите от основния сегмент </w:t>
      </w:r>
      <w:r>
        <w:rPr>
          <w:rFonts w:ascii="Times New Roman" w:hAnsi="Times New Roman" w:cs="Times New Roman"/>
          <w:sz w:val="26"/>
          <w:szCs w:val="26"/>
        </w:rPr>
        <w:t>е със средства на фирмата или семейни спестявания (22,8%)</w:t>
      </w:r>
      <w:r w:rsidR="008B633B">
        <w:rPr>
          <w:rFonts w:ascii="Times New Roman" w:hAnsi="Times New Roman" w:cs="Times New Roman"/>
          <w:sz w:val="26"/>
          <w:szCs w:val="26"/>
        </w:rPr>
        <w:t xml:space="preserve">, като този дял е значително по-малък от аналогичния дял при всички фирми </w:t>
      </w:r>
      <w:r w:rsidR="00C446F8">
        <w:rPr>
          <w:rFonts w:ascii="Times New Roman" w:hAnsi="Times New Roman" w:cs="Times New Roman"/>
          <w:sz w:val="26"/>
          <w:szCs w:val="26"/>
        </w:rPr>
        <w:t xml:space="preserve">- </w:t>
      </w:r>
      <w:r w:rsidR="008B633B">
        <w:rPr>
          <w:rFonts w:ascii="Times New Roman" w:hAnsi="Times New Roman" w:cs="Times New Roman"/>
          <w:sz w:val="26"/>
          <w:szCs w:val="26"/>
        </w:rPr>
        <w:t xml:space="preserve">36,3% </w:t>
      </w:r>
      <w:r w:rsidR="00C446F8">
        <w:rPr>
          <w:rFonts w:ascii="Times New Roman" w:hAnsi="Times New Roman" w:cs="Times New Roman"/>
          <w:sz w:val="26"/>
          <w:szCs w:val="26"/>
          <w:lang w:val="en-US"/>
        </w:rPr>
        <w:t>(</w:t>
      </w:r>
      <w:r w:rsidR="008B633B">
        <w:rPr>
          <w:rFonts w:ascii="Times New Roman" w:hAnsi="Times New Roman" w:cs="Times New Roman"/>
          <w:sz w:val="26"/>
          <w:szCs w:val="26"/>
        </w:rPr>
        <w:t>виж фигура 1).</w:t>
      </w:r>
    </w:p>
    <w:p w14:paraId="28072B4F" w14:textId="3FCDC547" w:rsidR="008B633B" w:rsidRDefault="008B633B" w:rsidP="00CE03C9">
      <w:pPr>
        <w:ind w:firstLine="567"/>
        <w:jc w:val="both"/>
        <w:rPr>
          <w:rFonts w:ascii="Times New Roman" w:hAnsi="Times New Roman" w:cs="Times New Roman"/>
          <w:sz w:val="26"/>
          <w:szCs w:val="26"/>
        </w:rPr>
      </w:pPr>
      <w:r>
        <w:rPr>
          <w:rFonts w:ascii="Times New Roman" w:hAnsi="Times New Roman" w:cs="Times New Roman"/>
          <w:sz w:val="26"/>
          <w:szCs w:val="26"/>
        </w:rPr>
        <w:t xml:space="preserve">Съответно делът на фондовете за капиталови инвестиции </w:t>
      </w:r>
      <w:r w:rsidR="00C446F8">
        <w:rPr>
          <w:rFonts w:ascii="Times New Roman" w:hAnsi="Times New Roman" w:cs="Times New Roman"/>
          <w:sz w:val="26"/>
          <w:szCs w:val="26"/>
        </w:rPr>
        <w:t xml:space="preserve">при фирмите от основния сегмент </w:t>
      </w:r>
      <w:r>
        <w:rPr>
          <w:rFonts w:ascii="Times New Roman" w:hAnsi="Times New Roman" w:cs="Times New Roman"/>
          <w:sz w:val="26"/>
          <w:szCs w:val="26"/>
        </w:rPr>
        <w:t>остава относително малък (0,5%), както</w:t>
      </w:r>
      <w:r w:rsidR="00C446F8">
        <w:rPr>
          <w:rFonts w:ascii="Times New Roman" w:hAnsi="Times New Roman" w:cs="Times New Roman"/>
          <w:sz w:val="26"/>
          <w:szCs w:val="26"/>
        </w:rPr>
        <w:t xml:space="preserve"> са с малък дял </w:t>
      </w:r>
      <w:r>
        <w:rPr>
          <w:rFonts w:ascii="Times New Roman" w:hAnsi="Times New Roman" w:cs="Times New Roman"/>
          <w:sz w:val="26"/>
          <w:szCs w:val="26"/>
        </w:rPr>
        <w:t>и другите форми на инвестиции (4,4%).</w:t>
      </w:r>
    </w:p>
    <w:p w14:paraId="37364AA5" w14:textId="2BF4B2EC" w:rsidR="00CE03C9" w:rsidRDefault="00CE03C9" w:rsidP="00CE03C9">
      <w:pPr>
        <w:ind w:firstLine="567"/>
        <w:jc w:val="both"/>
        <w:rPr>
          <w:rFonts w:ascii="Times New Roman" w:hAnsi="Times New Roman" w:cs="Times New Roman"/>
          <w:sz w:val="26"/>
          <w:szCs w:val="26"/>
        </w:rPr>
      </w:pPr>
      <w:r>
        <w:rPr>
          <w:rFonts w:ascii="Times New Roman" w:hAnsi="Times New Roman" w:cs="Times New Roman"/>
          <w:sz w:val="26"/>
          <w:szCs w:val="26"/>
        </w:rPr>
        <w:t xml:space="preserve">Вероятна причина за това фирмите от основния сегмент да разчитат в по-голяма степен на финансиране чрез банкови кредити е, че от една страна </w:t>
      </w:r>
      <w:r w:rsidR="008B633B">
        <w:rPr>
          <w:rFonts w:ascii="Times New Roman" w:hAnsi="Times New Roman" w:cs="Times New Roman"/>
          <w:sz w:val="26"/>
          <w:szCs w:val="26"/>
        </w:rPr>
        <w:t xml:space="preserve">те </w:t>
      </w:r>
      <w:r>
        <w:rPr>
          <w:rFonts w:ascii="Times New Roman" w:hAnsi="Times New Roman" w:cs="Times New Roman"/>
          <w:sz w:val="26"/>
          <w:szCs w:val="26"/>
        </w:rPr>
        <w:t xml:space="preserve">вече имат </w:t>
      </w:r>
      <w:r w:rsidR="00C446F8">
        <w:rPr>
          <w:rFonts w:ascii="Times New Roman" w:hAnsi="Times New Roman" w:cs="Times New Roman"/>
          <w:sz w:val="26"/>
          <w:szCs w:val="26"/>
        </w:rPr>
        <w:t xml:space="preserve">своя </w:t>
      </w:r>
      <w:r>
        <w:rPr>
          <w:rFonts w:ascii="Times New Roman" w:hAnsi="Times New Roman" w:cs="Times New Roman"/>
          <w:sz w:val="26"/>
          <w:szCs w:val="26"/>
        </w:rPr>
        <w:t>история (съществуват повече от 2 години), а от друга страна</w:t>
      </w:r>
      <w:r w:rsidR="00193273">
        <w:rPr>
          <w:rFonts w:ascii="Times New Roman" w:hAnsi="Times New Roman" w:cs="Times New Roman"/>
          <w:sz w:val="26"/>
          <w:szCs w:val="26"/>
        </w:rPr>
        <w:t>,</w:t>
      </w:r>
      <w:r>
        <w:rPr>
          <w:rFonts w:ascii="Times New Roman" w:hAnsi="Times New Roman" w:cs="Times New Roman"/>
          <w:sz w:val="26"/>
          <w:szCs w:val="26"/>
        </w:rPr>
        <w:t xml:space="preserve"> това са фирми с</w:t>
      </w:r>
      <w:r w:rsidR="00C2744E">
        <w:rPr>
          <w:rFonts w:ascii="Times New Roman" w:hAnsi="Times New Roman" w:cs="Times New Roman"/>
          <w:sz w:val="26"/>
          <w:szCs w:val="26"/>
        </w:rPr>
        <w:t>ъс сравнително голям оборот (над 1 млн.</w:t>
      </w:r>
      <w:r w:rsidR="008B633B">
        <w:rPr>
          <w:rFonts w:ascii="Times New Roman" w:hAnsi="Times New Roman" w:cs="Times New Roman"/>
          <w:sz w:val="26"/>
          <w:szCs w:val="26"/>
        </w:rPr>
        <w:t xml:space="preserve"> </w:t>
      </w:r>
      <w:r w:rsidR="00C2744E">
        <w:rPr>
          <w:rFonts w:ascii="Times New Roman" w:hAnsi="Times New Roman" w:cs="Times New Roman"/>
          <w:sz w:val="26"/>
          <w:szCs w:val="26"/>
        </w:rPr>
        <w:t>лв.)</w:t>
      </w:r>
      <w:r w:rsidR="008B633B">
        <w:rPr>
          <w:rFonts w:ascii="Times New Roman" w:hAnsi="Times New Roman" w:cs="Times New Roman"/>
          <w:sz w:val="26"/>
          <w:szCs w:val="26"/>
        </w:rPr>
        <w:t>.</w:t>
      </w:r>
    </w:p>
    <w:p w14:paraId="7CCA8A53" w14:textId="6580CB18" w:rsidR="00CC08DD" w:rsidRPr="00FD60B9" w:rsidRDefault="00FD60B9" w:rsidP="00FD60B9">
      <w:pPr>
        <w:ind w:firstLine="567"/>
        <w:jc w:val="both"/>
        <w:rPr>
          <w:rFonts w:ascii="Times New Roman" w:hAnsi="Times New Roman" w:cs="Times New Roman"/>
          <w:sz w:val="26"/>
          <w:szCs w:val="26"/>
        </w:rPr>
      </w:pPr>
      <w:r>
        <w:rPr>
          <w:rFonts w:ascii="Times New Roman" w:hAnsi="Times New Roman" w:cs="Times New Roman"/>
          <w:sz w:val="26"/>
          <w:szCs w:val="26"/>
        </w:rPr>
        <w:t xml:space="preserve">Вторият основен въпрос е дали през </w:t>
      </w:r>
      <w:r w:rsidRPr="00FD60B9">
        <w:rPr>
          <w:rFonts w:ascii="Times New Roman" w:hAnsi="Times New Roman" w:cs="Times New Roman"/>
          <w:sz w:val="26"/>
          <w:szCs w:val="26"/>
        </w:rPr>
        <w:t xml:space="preserve">последната една година </w:t>
      </w:r>
      <w:r w:rsidRPr="00A30C05">
        <w:rPr>
          <w:rFonts w:ascii="Times New Roman" w:hAnsi="Times New Roman" w:cs="Times New Roman"/>
          <w:sz w:val="26"/>
          <w:szCs w:val="26"/>
        </w:rPr>
        <w:t>(от октомври 2020 до октомври 2021</w:t>
      </w:r>
      <w:r>
        <w:rPr>
          <w:rFonts w:ascii="Times New Roman" w:hAnsi="Times New Roman" w:cs="Times New Roman"/>
          <w:sz w:val="26"/>
          <w:szCs w:val="26"/>
        </w:rPr>
        <w:t> </w:t>
      </w:r>
      <w:r w:rsidRPr="00A30C05">
        <w:rPr>
          <w:rFonts w:ascii="Times New Roman" w:hAnsi="Times New Roman" w:cs="Times New Roman"/>
          <w:sz w:val="26"/>
          <w:szCs w:val="26"/>
        </w:rPr>
        <w:t xml:space="preserve">г.) </w:t>
      </w:r>
      <w:r w:rsidRPr="00FD60B9">
        <w:rPr>
          <w:rFonts w:ascii="Times New Roman" w:hAnsi="Times New Roman" w:cs="Times New Roman"/>
          <w:sz w:val="26"/>
          <w:szCs w:val="26"/>
        </w:rPr>
        <w:t xml:space="preserve">фирмите от основния сегмент </w:t>
      </w:r>
      <w:r>
        <w:rPr>
          <w:rFonts w:ascii="Times New Roman" w:hAnsi="Times New Roman" w:cs="Times New Roman"/>
          <w:sz w:val="26"/>
          <w:szCs w:val="26"/>
        </w:rPr>
        <w:t xml:space="preserve">са </w:t>
      </w:r>
      <w:r w:rsidRPr="00FD60B9">
        <w:rPr>
          <w:rFonts w:ascii="Times New Roman" w:hAnsi="Times New Roman" w:cs="Times New Roman"/>
          <w:sz w:val="26"/>
          <w:szCs w:val="26"/>
        </w:rPr>
        <w:t>кандидатствали за банково финансиране</w:t>
      </w:r>
      <w:r>
        <w:rPr>
          <w:rFonts w:ascii="Times New Roman" w:hAnsi="Times New Roman" w:cs="Times New Roman"/>
          <w:sz w:val="26"/>
          <w:szCs w:val="26"/>
        </w:rPr>
        <w:t>. Резултатите са представени в следващата таблица.</w:t>
      </w:r>
    </w:p>
    <w:p w14:paraId="68A34AA9" w14:textId="5B741A9F" w:rsidR="00FD60B9" w:rsidRDefault="00FD60B9" w:rsidP="00A7400B">
      <w:pPr>
        <w:ind w:firstLine="567"/>
        <w:rPr>
          <w:rFonts w:ascii="Times New Roman" w:hAnsi="Times New Roman" w:cs="Times New Roman"/>
          <w:sz w:val="26"/>
          <w:szCs w:val="26"/>
          <w:lang w:val="en-US"/>
        </w:rPr>
      </w:pPr>
    </w:p>
    <w:p w14:paraId="54B2E760" w14:textId="5453915D" w:rsidR="00FD60B9" w:rsidRPr="00A30C05" w:rsidRDefault="00FD60B9" w:rsidP="00FD60B9">
      <w:pPr>
        <w:keepNext/>
        <w:spacing w:after="120"/>
        <w:ind w:firstLine="567"/>
        <w:jc w:val="both"/>
        <w:rPr>
          <w:rFonts w:ascii="Times New Roman" w:hAnsi="Times New Roman"/>
          <w:bCs/>
          <w:sz w:val="26"/>
          <w:szCs w:val="26"/>
        </w:rPr>
      </w:pPr>
      <w:bookmarkStart w:id="51" w:name="_Toc88514878"/>
      <w:r w:rsidRPr="00A30C05">
        <w:rPr>
          <w:rFonts w:ascii="Times New Roman" w:hAnsi="Times New Roman"/>
          <w:sz w:val="26"/>
          <w:szCs w:val="26"/>
        </w:rPr>
        <w:t xml:space="preserve">Таблица </w:t>
      </w:r>
      <w:r w:rsidRPr="00A30C05">
        <w:rPr>
          <w:rFonts w:ascii="Times New Roman" w:hAnsi="Times New Roman"/>
          <w:sz w:val="26"/>
          <w:szCs w:val="26"/>
        </w:rPr>
        <w:fldChar w:fldCharType="begin"/>
      </w:r>
      <w:r w:rsidRPr="00A30C05">
        <w:rPr>
          <w:rFonts w:ascii="Times New Roman" w:hAnsi="Times New Roman"/>
          <w:sz w:val="26"/>
          <w:szCs w:val="26"/>
        </w:rPr>
        <w:instrText xml:space="preserve"> SEQ Таблица \* ARABIC </w:instrText>
      </w:r>
      <w:r w:rsidRPr="00A30C05">
        <w:rPr>
          <w:rFonts w:ascii="Times New Roman" w:hAnsi="Times New Roman"/>
          <w:sz w:val="26"/>
          <w:szCs w:val="26"/>
        </w:rPr>
        <w:fldChar w:fldCharType="separate"/>
      </w:r>
      <w:r w:rsidR="00FA68E2">
        <w:rPr>
          <w:rFonts w:ascii="Times New Roman" w:hAnsi="Times New Roman"/>
          <w:noProof/>
          <w:sz w:val="26"/>
          <w:szCs w:val="26"/>
        </w:rPr>
        <w:t>9</w:t>
      </w:r>
      <w:r w:rsidRPr="00A30C05">
        <w:rPr>
          <w:rFonts w:ascii="Times New Roman" w:hAnsi="Times New Roman"/>
          <w:sz w:val="26"/>
          <w:szCs w:val="26"/>
        </w:rPr>
        <w:fldChar w:fldCharType="end"/>
      </w:r>
      <w:r w:rsidRPr="00A30C05">
        <w:rPr>
          <w:rFonts w:ascii="Times New Roman" w:hAnsi="Times New Roman"/>
          <w:sz w:val="26"/>
          <w:szCs w:val="26"/>
        </w:rPr>
        <w:t xml:space="preserve">. </w:t>
      </w:r>
      <w:r w:rsidRPr="00A30C05">
        <w:rPr>
          <w:rFonts w:ascii="Times New Roman" w:hAnsi="Times New Roman" w:cs="Times New Roman"/>
          <w:sz w:val="26"/>
          <w:szCs w:val="26"/>
        </w:rPr>
        <w:t xml:space="preserve">През последната една година </w:t>
      </w:r>
      <w:r>
        <w:rPr>
          <w:rFonts w:ascii="Times New Roman" w:hAnsi="Times New Roman" w:cs="Times New Roman"/>
          <w:sz w:val="26"/>
          <w:szCs w:val="26"/>
        </w:rPr>
        <w:t>фирмите от основния сегмент</w:t>
      </w:r>
      <w:r w:rsidRPr="00A30C05">
        <w:rPr>
          <w:rFonts w:ascii="Times New Roman" w:hAnsi="Times New Roman" w:cs="Times New Roman"/>
          <w:sz w:val="26"/>
          <w:szCs w:val="26"/>
        </w:rPr>
        <w:t xml:space="preserve"> кандидатствал</w:t>
      </w:r>
      <w:r>
        <w:rPr>
          <w:rFonts w:ascii="Times New Roman" w:hAnsi="Times New Roman" w:cs="Times New Roman"/>
          <w:sz w:val="26"/>
          <w:szCs w:val="26"/>
        </w:rPr>
        <w:t>и ли са за</w:t>
      </w:r>
      <w:r w:rsidRPr="00A30C05">
        <w:rPr>
          <w:rFonts w:ascii="Times New Roman" w:hAnsi="Times New Roman" w:cs="Times New Roman"/>
          <w:sz w:val="26"/>
          <w:szCs w:val="26"/>
        </w:rPr>
        <w:t xml:space="preserve"> банково финансиране?</w:t>
      </w:r>
      <w:bookmarkEnd w:id="51"/>
    </w:p>
    <w:tbl>
      <w:tblPr>
        <w:tblStyle w:val="PlainTable1"/>
        <w:tblW w:w="9493" w:type="dxa"/>
        <w:tblLook w:val="04A0" w:firstRow="1" w:lastRow="0" w:firstColumn="1" w:lastColumn="0" w:noHBand="0" w:noVBand="1"/>
      </w:tblPr>
      <w:tblGrid>
        <w:gridCol w:w="4248"/>
        <w:gridCol w:w="1473"/>
        <w:gridCol w:w="1985"/>
        <w:gridCol w:w="1787"/>
      </w:tblGrid>
      <w:tr w:rsidR="00FD60B9" w:rsidRPr="00FD60B9" w14:paraId="118855FE" w14:textId="77777777" w:rsidTr="00DC139D">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140AD1CF" w14:textId="77777777" w:rsidR="00FD60B9" w:rsidRPr="00FD60B9" w:rsidRDefault="00FD60B9" w:rsidP="00DC139D">
            <w:pPr>
              <w:jc w:val="center"/>
              <w:rPr>
                <w:rFonts w:ascii="Times New Roman" w:eastAsia="Times New Roman" w:hAnsi="Times New Roman" w:cs="Times New Roman"/>
                <w:color w:val="000000"/>
                <w:sz w:val="24"/>
                <w:szCs w:val="24"/>
              </w:rPr>
            </w:pPr>
            <w:r w:rsidRPr="00FD60B9">
              <w:rPr>
                <w:rFonts w:ascii="Times New Roman" w:eastAsia="Times New Roman" w:hAnsi="Times New Roman" w:cs="Times New Roman"/>
                <w:color w:val="000000"/>
                <w:sz w:val="24"/>
                <w:szCs w:val="24"/>
              </w:rPr>
              <w:t>Отговори</w:t>
            </w:r>
          </w:p>
        </w:tc>
        <w:tc>
          <w:tcPr>
            <w:tcW w:w="1473" w:type="dxa"/>
            <w:noWrap/>
            <w:vAlign w:val="center"/>
            <w:hideMark/>
          </w:tcPr>
          <w:p w14:paraId="7E1FA213" w14:textId="77777777" w:rsidR="00FD60B9" w:rsidRPr="00FD60B9" w:rsidRDefault="00FD60B9" w:rsidP="00DC139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D60B9">
              <w:rPr>
                <w:rFonts w:ascii="Times New Roman" w:eastAsia="Times New Roman" w:hAnsi="Times New Roman" w:cs="Times New Roman"/>
                <w:color w:val="000000"/>
                <w:sz w:val="24"/>
                <w:szCs w:val="24"/>
              </w:rPr>
              <w:t>Брой на отговорите</w:t>
            </w:r>
          </w:p>
        </w:tc>
        <w:tc>
          <w:tcPr>
            <w:tcW w:w="1985" w:type="dxa"/>
            <w:noWrap/>
            <w:hideMark/>
          </w:tcPr>
          <w:p w14:paraId="1E99B5BB" w14:textId="77777777" w:rsidR="00FD60B9" w:rsidRPr="00FD60B9" w:rsidRDefault="00FD60B9" w:rsidP="00FD60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D60B9">
              <w:rPr>
                <w:rFonts w:ascii="Times New Roman" w:eastAsia="Times New Roman" w:hAnsi="Times New Roman" w:cs="Times New Roman"/>
                <w:color w:val="000000"/>
                <w:sz w:val="24"/>
                <w:szCs w:val="24"/>
              </w:rPr>
              <w:t>Относителен дял от отговорите (%)</w:t>
            </w:r>
          </w:p>
        </w:tc>
        <w:tc>
          <w:tcPr>
            <w:tcW w:w="1787" w:type="dxa"/>
            <w:noWrap/>
            <w:hideMark/>
          </w:tcPr>
          <w:p w14:paraId="09DD801C" w14:textId="77777777" w:rsidR="00FD60B9" w:rsidRPr="00FD60B9" w:rsidRDefault="00FD60B9" w:rsidP="00FD60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D60B9">
              <w:rPr>
                <w:rFonts w:ascii="Times New Roman" w:eastAsia="Times New Roman" w:hAnsi="Times New Roman" w:cs="Times New Roman"/>
                <w:color w:val="000000"/>
                <w:sz w:val="24"/>
                <w:szCs w:val="24"/>
              </w:rPr>
              <w:t>Относителен дял от фирмите (%)</w:t>
            </w:r>
          </w:p>
        </w:tc>
      </w:tr>
      <w:tr w:rsidR="00FD60B9" w:rsidRPr="00FD60B9" w14:paraId="649F583C" w14:textId="77777777" w:rsidTr="00FD60B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36579E02" w14:textId="77777777" w:rsidR="00FD60B9" w:rsidRPr="00FD60B9" w:rsidRDefault="00FD60B9" w:rsidP="00FD60B9">
            <w:pPr>
              <w:rPr>
                <w:rFonts w:ascii="Times New Roman" w:eastAsia="Times New Roman" w:hAnsi="Times New Roman" w:cs="Times New Roman"/>
                <w:color w:val="000000"/>
                <w:sz w:val="24"/>
                <w:szCs w:val="24"/>
              </w:rPr>
            </w:pPr>
            <w:r w:rsidRPr="00FD60B9">
              <w:rPr>
                <w:rFonts w:ascii="Times New Roman" w:eastAsia="Times New Roman" w:hAnsi="Times New Roman" w:cs="Times New Roman"/>
                <w:color w:val="000000"/>
                <w:sz w:val="24"/>
                <w:szCs w:val="24"/>
              </w:rPr>
              <w:t>Да, кредит за оборотни средства</w:t>
            </w:r>
          </w:p>
        </w:tc>
        <w:tc>
          <w:tcPr>
            <w:tcW w:w="1473" w:type="dxa"/>
            <w:noWrap/>
            <w:hideMark/>
          </w:tcPr>
          <w:p w14:paraId="5A55770F" w14:textId="77777777" w:rsidR="00FD60B9" w:rsidRPr="00FD60B9" w:rsidRDefault="00FD60B9" w:rsidP="00FD60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D60B9">
              <w:rPr>
                <w:rFonts w:ascii="Times New Roman" w:eastAsia="Times New Roman" w:hAnsi="Times New Roman" w:cs="Times New Roman"/>
                <w:color w:val="000000"/>
                <w:sz w:val="24"/>
                <w:szCs w:val="24"/>
              </w:rPr>
              <w:t>131</w:t>
            </w:r>
          </w:p>
        </w:tc>
        <w:tc>
          <w:tcPr>
            <w:tcW w:w="1985" w:type="dxa"/>
            <w:noWrap/>
            <w:hideMark/>
          </w:tcPr>
          <w:p w14:paraId="1BC56D77" w14:textId="77777777" w:rsidR="00FD60B9" w:rsidRPr="00FD60B9" w:rsidRDefault="00FD60B9" w:rsidP="00FD60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D60B9">
              <w:rPr>
                <w:rFonts w:ascii="Times New Roman" w:eastAsia="Times New Roman" w:hAnsi="Times New Roman" w:cs="Times New Roman"/>
                <w:color w:val="000000"/>
                <w:sz w:val="24"/>
                <w:szCs w:val="24"/>
              </w:rPr>
              <w:t>53,3%</w:t>
            </w:r>
          </w:p>
        </w:tc>
        <w:tc>
          <w:tcPr>
            <w:tcW w:w="1787" w:type="dxa"/>
            <w:noWrap/>
            <w:hideMark/>
          </w:tcPr>
          <w:p w14:paraId="0005411B" w14:textId="77777777" w:rsidR="00FD60B9" w:rsidRPr="00FD60B9" w:rsidRDefault="00FD60B9" w:rsidP="00FD60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D60B9">
              <w:rPr>
                <w:rFonts w:ascii="Times New Roman" w:eastAsia="Times New Roman" w:hAnsi="Times New Roman" w:cs="Times New Roman"/>
                <w:color w:val="000000"/>
                <w:sz w:val="24"/>
                <w:szCs w:val="24"/>
              </w:rPr>
              <w:t>75,7%</w:t>
            </w:r>
          </w:p>
        </w:tc>
      </w:tr>
      <w:tr w:rsidR="00FD60B9" w:rsidRPr="00FD60B9" w14:paraId="6BDBF027" w14:textId="77777777" w:rsidTr="00FD60B9">
        <w:trPr>
          <w:trHeight w:val="31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5008F52D" w14:textId="77777777" w:rsidR="00FD60B9" w:rsidRPr="00FD60B9" w:rsidRDefault="00FD60B9" w:rsidP="00FD60B9">
            <w:pPr>
              <w:rPr>
                <w:rFonts w:ascii="Times New Roman" w:eastAsia="Times New Roman" w:hAnsi="Times New Roman" w:cs="Times New Roman"/>
                <w:color w:val="000000"/>
                <w:sz w:val="24"/>
                <w:szCs w:val="24"/>
              </w:rPr>
            </w:pPr>
            <w:r w:rsidRPr="00FD60B9">
              <w:rPr>
                <w:rFonts w:ascii="Times New Roman" w:eastAsia="Times New Roman" w:hAnsi="Times New Roman" w:cs="Times New Roman"/>
                <w:color w:val="000000"/>
                <w:sz w:val="24"/>
                <w:szCs w:val="24"/>
              </w:rPr>
              <w:t>Да, кредит за инвестиционни цели</w:t>
            </w:r>
          </w:p>
        </w:tc>
        <w:tc>
          <w:tcPr>
            <w:tcW w:w="1473" w:type="dxa"/>
            <w:noWrap/>
            <w:hideMark/>
          </w:tcPr>
          <w:p w14:paraId="02B29EF6" w14:textId="77777777" w:rsidR="00FD60B9" w:rsidRPr="00FD60B9" w:rsidRDefault="00FD60B9" w:rsidP="00FD60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D60B9">
              <w:rPr>
                <w:rFonts w:ascii="Times New Roman" w:eastAsia="Times New Roman" w:hAnsi="Times New Roman" w:cs="Times New Roman"/>
                <w:color w:val="000000"/>
                <w:sz w:val="24"/>
                <w:szCs w:val="24"/>
              </w:rPr>
              <w:t>58</w:t>
            </w:r>
          </w:p>
        </w:tc>
        <w:tc>
          <w:tcPr>
            <w:tcW w:w="1985" w:type="dxa"/>
            <w:noWrap/>
            <w:hideMark/>
          </w:tcPr>
          <w:p w14:paraId="1988EE27" w14:textId="77777777" w:rsidR="00FD60B9" w:rsidRPr="00FD60B9" w:rsidRDefault="00FD60B9" w:rsidP="00FD60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D60B9">
              <w:rPr>
                <w:rFonts w:ascii="Times New Roman" w:eastAsia="Times New Roman" w:hAnsi="Times New Roman" w:cs="Times New Roman"/>
                <w:color w:val="000000"/>
                <w:sz w:val="24"/>
                <w:szCs w:val="24"/>
              </w:rPr>
              <w:t>23,6%</w:t>
            </w:r>
          </w:p>
        </w:tc>
        <w:tc>
          <w:tcPr>
            <w:tcW w:w="1787" w:type="dxa"/>
            <w:noWrap/>
            <w:hideMark/>
          </w:tcPr>
          <w:p w14:paraId="35251D25" w14:textId="77777777" w:rsidR="00FD60B9" w:rsidRPr="00FD60B9" w:rsidRDefault="00FD60B9" w:rsidP="00FD60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D60B9">
              <w:rPr>
                <w:rFonts w:ascii="Times New Roman" w:eastAsia="Times New Roman" w:hAnsi="Times New Roman" w:cs="Times New Roman"/>
                <w:color w:val="000000"/>
                <w:sz w:val="24"/>
                <w:szCs w:val="24"/>
              </w:rPr>
              <w:t>33,5%</w:t>
            </w:r>
          </w:p>
        </w:tc>
      </w:tr>
      <w:tr w:rsidR="00FD60B9" w:rsidRPr="00FD60B9" w14:paraId="7B73B069" w14:textId="77777777" w:rsidTr="00FD60B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6F98EE98" w14:textId="77777777" w:rsidR="00FD60B9" w:rsidRPr="00FD60B9" w:rsidRDefault="00FD60B9" w:rsidP="00FD60B9">
            <w:pPr>
              <w:rPr>
                <w:rFonts w:ascii="Times New Roman" w:eastAsia="Times New Roman" w:hAnsi="Times New Roman" w:cs="Times New Roman"/>
                <w:color w:val="000000"/>
                <w:sz w:val="24"/>
                <w:szCs w:val="24"/>
              </w:rPr>
            </w:pPr>
            <w:r w:rsidRPr="00FD60B9">
              <w:rPr>
                <w:rFonts w:ascii="Times New Roman" w:eastAsia="Times New Roman" w:hAnsi="Times New Roman" w:cs="Times New Roman"/>
                <w:color w:val="000000"/>
                <w:sz w:val="24"/>
                <w:szCs w:val="24"/>
              </w:rPr>
              <w:t>Да, гаранции</w:t>
            </w:r>
          </w:p>
        </w:tc>
        <w:tc>
          <w:tcPr>
            <w:tcW w:w="1473" w:type="dxa"/>
            <w:noWrap/>
            <w:hideMark/>
          </w:tcPr>
          <w:p w14:paraId="590622BF" w14:textId="77777777" w:rsidR="00FD60B9" w:rsidRPr="00FD60B9" w:rsidRDefault="00FD60B9" w:rsidP="00FD60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D60B9">
              <w:rPr>
                <w:rFonts w:ascii="Times New Roman" w:eastAsia="Times New Roman" w:hAnsi="Times New Roman" w:cs="Times New Roman"/>
                <w:color w:val="000000"/>
                <w:sz w:val="24"/>
                <w:szCs w:val="24"/>
              </w:rPr>
              <w:t>22</w:t>
            </w:r>
          </w:p>
        </w:tc>
        <w:tc>
          <w:tcPr>
            <w:tcW w:w="1985" w:type="dxa"/>
            <w:noWrap/>
            <w:hideMark/>
          </w:tcPr>
          <w:p w14:paraId="5B6FD805" w14:textId="77777777" w:rsidR="00FD60B9" w:rsidRPr="00FD60B9" w:rsidRDefault="00FD60B9" w:rsidP="00FD60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D60B9">
              <w:rPr>
                <w:rFonts w:ascii="Times New Roman" w:eastAsia="Times New Roman" w:hAnsi="Times New Roman" w:cs="Times New Roman"/>
                <w:color w:val="000000"/>
                <w:sz w:val="24"/>
                <w:szCs w:val="24"/>
              </w:rPr>
              <w:t>8,9%</w:t>
            </w:r>
          </w:p>
        </w:tc>
        <w:tc>
          <w:tcPr>
            <w:tcW w:w="1787" w:type="dxa"/>
            <w:noWrap/>
            <w:hideMark/>
          </w:tcPr>
          <w:p w14:paraId="6CBF2177" w14:textId="77777777" w:rsidR="00FD60B9" w:rsidRPr="00FD60B9" w:rsidRDefault="00FD60B9" w:rsidP="00FD60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D60B9">
              <w:rPr>
                <w:rFonts w:ascii="Times New Roman" w:eastAsia="Times New Roman" w:hAnsi="Times New Roman" w:cs="Times New Roman"/>
                <w:color w:val="000000"/>
                <w:sz w:val="24"/>
                <w:szCs w:val="24"/>
              </w:rPr>
              <w:t>12,7%</w:t>
            </w:r>
          </w:p>
        </w:tc>
      </w:tr>
      <w:tr w:rsidR="00FD60B9" w:rsidRPr="00FD60B9" w14:paraId="1123C9E4" w14:textId="77777777" w:rsidTr="00FD60B9">
        <w:trPr>
          <w:trHeight w:val="31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2043B8CA" w14:textId="77777777" w:rsidR="00FD60B9" w:rsidRPr="00FD60B9" w:rsidRDefault="00FD60B9" w:rsidP="00FD60B9">
            <w:pPr>
              <w:rPr>
                <w:rFonts w:ascii="Times New Roman" w:eastAsia="Times New Roman" w:hAnsi="Times New Roman" w:cs="Times New Roman"/>
                <w:color w:val="000000"/>
                <w:sz w:val="24"/>
                <w:szCs w:val="24"/>
              </w:rPr>
            </w:pPr>
            <w:r w:rsidRPr="00FD60B9">
              <w:rPr>
                <w:rFonts w:ascii="Times New Roman" w:eastAsia="Times New Roman" w:hAnsi="Times New Roman" w:cs="Times New Roman"/>
                <w:color w:val="000000"/>
                <w:sz w:val="24"/>
                <w:szCs w:val="24"/>
              </w:rPr>
              <w:t>Да, акредитив</w:t>
            </w:r>
          </w:p>
        </w:tc>
        <w:tc>
          <w:tcPr>
            <w:tcW w:w="1473" w:type="dxa"/>
            <w:noWrap/>
            <w:hideMark/>
          </w:tcPr>
          <w:p w14:paraId="6114CE9C" w14:textId="77777777" w:rsidR="00FD60B9" w:rsidRPr="00FD60B9" w:rsidRDefault="00FD60B9" w:rsidP="00FD60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D60B9">
              <w:rPr>
                <w:rFonts w:ascii="Times New Roman" w:eastAsia="Times New Roman" w:hAnsi="Times New Roman" w:cs="Times New Roman"/>
                <w:color w:val="000000"/>
                <w:sz w:val="24"/>
                <w:szCs w:val="24"/>
              </w:rPr>
              <w:t>2</w:t>
            </w:r>
          </w:p>
        </w:tc>
        <w:tc>
          <w:tcPr>
            <w:tcW w:w="1985" w:type="dxa"/>
            <w:noWrap/>
            <w:hideMark/>
          </w:tcPr>
          <w:p w14:paraId="76471D78" w14:textId="77777777" w:rsidR="00FD60B9" w:rsidRPr="00FD60B9" w:rsidRDefault="00FD60B9" w:rsidP="00FD60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D60B9">
              <w:rPr>
                <w:rFonts w:ascii="Times New Roman" w:eastAsia="Times New Roman" w:hAnsi="Times New Roman" w:cs="Times New Roman"/>
                <w:color w:val="000000"/>
                <w:sz w:val="24"/>
                <w:szCs w:val="24"/>
              </w:rPr>
              <w:t>0,8%</w:t>
            </w:r>
          </w:p>
        </w:tc>
        <w:tc>
          <w:tcPr>
            <w:tcW w:w="1787" w:type="dxa"/>
            <w:noWrap/>
            <w:hideMark/>
          </w:tcPr>
          <w:p w14:paraId="21428CE4" w14:textId="77777777" w:rsidR="00FD60B9" w:rsidRPr="00FD60B9" w:rsidRDefault="00FD60B9" w:rsidP="00FD60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D60B9">
              <w:rPr>
                <w:rFonts w:ascii="Times New Roman" w:eastAsia="Times New Roman" w:hAnsi="Times New Roman" w:cs="Times New Roman"/>
                <w:color w:val="000000"/>
                <w:sz w:val="24"/>
                <w:szCs w:val="24"/>
              </w:rPr>
              <w:t>1,2%</w:t>
            </w:r>
          </w:p>
        </w:tc>
      </w:tr>
      <w:tr w:rsidR="00FD60B9" w:rsidRPr="00FD60B9" w14:paraId="3A5B13D5" w14:textId="77777777" w:rsidTr="00FD60B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2504F91C" w14:textId="74A77EA3" w:rsidR="00FD60B9" w:rsidRPr="00FD60B9" w:rsidRDefault="00FD60B9" w:rsidP="00FD60B9">
            <w:pPr>
              <w:rPr>
                <w:rFonts w:ascii="Times New Roman" w:eastAsia="Times New Roman" w:hAnsi="Times New Roman" w:cs="Times New Roman"/>
                <w:color w:val="000000"/>
                <w:sz w:val="24"/>
                <w:szCs w:val="24"/>
              </w:rPr>
            </w:pPr>
            <w:r w:rsidRPr="00FD60B9">
              <w:rPr>
                <w:rFonts w:ascii="Times New Roman" w:eastAsia="Times New Roman" w:hAnsi="Times New Roman" w:cs="Times New Roman"/>
                <w:color w:val="000000"/>
                <w:sz w:val="24"/>
                <w:szCs w:val="24"/>
              </w:rPr>
              <w:t>Кандидатствало е, но отказаха финансиране</w:t>
            </w:r>
          </w:p>
        </w:tc>
        <w:tc>
          <w:tcPr>
            <w:tcW w:w="1473" w:type="dxa"/>
            <w:noWrap/>
            <w:hideMark/>
          </w:tcPr>
          <w:p w14:paraId="4AD57360" w14:textId="77777777" w:rsidR="00FD60B9" w:rsidRPr="00FD60B9" w:rsidRDefault="00FD60B9" w:rsidP="00FD60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D60B9">
              <w:rPr>
                <w:rFonts w:ascii="Times New Roman" w:eastAsia="Times New Roman" w:hAnsi="Times New Roman" w:cs="Times New Roman"/>
                <w:color w:val="000000"/>
                <w:sz w:val="24"/>
                <w:szCs w:val="24"/>
              </w:rPr>
              <w:t>33</w:t>
            </w:r>
          </w:p>
        </w:tc>
        <w:tc>
          <w:tcPr>
            <w:tcW w:w="1985" w:type="dxa"/>
            <w:noWrap/>
            <w:hideMark/>
          </w:tcPr>
          <w:p w14:paraId="79B7F94C" w14:textId="77777777" w:rsidR="00FD60B9" w:rsidRPr="00FD60B9" w:rsidRDefault="00FD60B9" w:rsidP="00FD60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D60B9">
              <w:rPr>
                <w:rFonts w:ascii="Times New Roman" w:eastAsia="Times New Roman" w:hAnsi="Times New Roman" w:cs="Times New Roman"/>
                <w:color w:val="000000"/>
                <w:sz w:val="24"/>
                <w:szCs w:val="24"/>
              </w:rPr>
              <w:t>13,4%</w:t>
            </w:r>
          </w:p>
        </w:tc>
        <w:tc>
          <w:tcPr>
            <w:tcW w:w="1787" w:type="dxa"/>
            <w:noWrap/>
            <w:hideMark/>
          </w:tcPr>
          <w:p w14:paraId="21E3C721" w14:textId="77777777" w:rsidR="00FD60B9" w:rsidRPr="00FD60B9" w:rsidRDefault="00FD60B9" w:rsidP="00FD60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D60B9">
              <w:rPr>
                <w:rFonts w:ascii="Times New Roman" w:eastAsia="Times New Roman" w:hAnsi="Times New Roman" w:cs="Times New Roman"/>
                <w:color w:val="000000"/>
                <w:sz w:val="24"/>
                <w:szCs w:val="24"/>
              </w:rPr>
              <w:t>19,1%</w:t>
            </w:r>
          </w:p>
        </w:tc>
      </w:tr>
      <w:tr w:rsidR="00FD60B9" w:rsidRPr="00FD60B9" w14:paraId="50915303" w14:textId="77777777" w:rsidTr="00FD60B9">
        <w:trPr>
          <w:trHeight w:val="31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531499DC" w14:textId="77777777" w:rsidR="00FD60B9" w:rsidRPr="00FD60B9" w:rsidRDefault="00FD60B9" w:rsidP="00FD60B9">
            <w:pPr>
              <w:rPr>
                <w:rFonts w:ascii="Times New Roman" w:eastAsia="Times New Roman" w:hAnsi="Times New Roman" w:cs="Times New Roman"/>
                <w:color w:val="000000"/>
                <w:sz w:val="24"/>
                <w:szCs w:val="24"/>
              </w:rPr>
            </w:pPr>
            <w:r w:rsidRPr="00FD60B9">
              <w:rPr>
                <w:rFonts w:ascii="Times New Roman" w:eastAsia="Times New Roman" w:hAnsi="Times New Roman" w:cs="Times New Roman"/>
                <w:color w:val="000000"/>
                <w:sz w:val="24"/>
                <w:szCs w:val="24"/>
              </w:rPr>
              <w:t>Общо</w:t>
            </w:r>
          </w:p>
        </w:tc>
        <w:tc>
          <w:tcPr>
            <w:tcW w:w="1473" w:type="dxa"/>
            <w:noWrap/>
            <w:hideMark/>
          </w:tcPr>
          <w:p w14:paraId="585F71B3" w14:textId="77777777" w:rsidR="00FD60B9" w:rsidRPr="00FD60B9" w:rsidRDefault="00FD60B9" w:rsidP="00FD60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D60B9">
              <w:rPr>
                <w:rFonts w:ascii="Times New Roman" w:eastAsia="Times New Roman" w:hAnsi="Times New Roman" w:cs="Times New Roman"/>
                <w:color w:val="000000"/>
                <w:sz w:val="24"/>
                <w:szCs w:val="24"/>
              </w:rPr>
              <w:t>246</w:t>
            </w:r>
          </w:p>
        </w:tc>
        <w:tc>
          <w:tcPr>
            <w:tcW w:w="1985" w:type="dxa"/>
            <w:noWrap/>
            <w:hideMark/>
          </w:tcPr>
          <w:p w14:paraId="6099C5A1" w14:textId="77777777" w:rsidR="00FD60B9" w:rsidRPr="00FD60B9" w:rsidRDefault="00FD60B9" w:rsidP="00FD60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D60B9">
              <w:rPr>
                <w:rFonts w:ascii="Times New Roman" w:eastAsia="Times New Roman" w:hAnsi="Times New Roman" w:cs="Times New Roman"/>
                <w:color w:val="000000"/>
                <w:sz w:val="24"/>
                <w:szCs w:val="24"/>
              </w:rPr>
              <w:t>100,0%</w:t>
            </w:r>
          </w:p>
        </w:tc>
        <w:tc>
          <w:tcPr>
            <w:tcW w:w="1787" w:type="dxa"/>
            <w:noWrap/>
            <w:hideMark/>
          </w:tcPr>
          <w:p w14:paraId="063F9705" w14:textId="77777777" w:rsidR="00FD60B9" w:rsidRPr="00FD60B9" w:rsidRDefault="00FD60B9" w:rsidP="00FD60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D60B9">
              <w:rPr>
                <w:rFonts w:ascii="Times New Roman" w:eastAsia="Times New Roman" w:hAnsi="Times New Roman" w:cs="Times New Roman"/>
                <w:color w:val="000000"/>
                <w:sz w:val="24"/>
                <w:szCs w:val="24"/>
              </w:rPr>
              <w:t>142,2%</w:t>
            </w:r>
          </w:p>
        </w:tc>
      </w:tr>
    </w:tbl>
    <w:p w14:paraId="4B868EDB" w14:textId="77777777" w:rsidR="00FD60B9" w:rsidRPr="00EB6334" w:rsidRDefault="00FD60B9" w:rsidP="00FD60B9">
      <w:pPr>
        <w:ind w:firstLine="567"/>
        <w:jc w:val="both"/>
        <w:rPr>
          <w:rFonts w:ascii="Times New Roman" w:hAnsi="Times New Roman" w:cs="Times New Roman"/>
        </w:rPr>
      </w:pPr>
      <w:r w:rsidRPr="00EB6334">
        <w:rPr>
          <w:rFonts w:ascii="Times New Roman" w:hAnsi="Times New Roman" w:cs="Times New Roman"/>
        </w:rPr>
        <w:t>Забележка: Броят на отговорите е по-голям от броя на фирмите, тъй като някои фирми са кандидатствали за повече от един кредит.</w:t>
      </w:r>
    </w:p>
    <w:p w14:paraId="1F1C0698" w14:textId="75B77335" w:rsidR="00FD60B9" w:rsidRDefault="003F0178" w:rsidP="003F0178">
      <w:pPr>
        <w:ind w:firstLine="567"/>
        <w:jc w:val="both"/>
        <w:rPr>
          <w:rFonts w:ascii="Times New Roman" w:hAnsi="Times New Roman" w:cs="Times New Roman"/>
          <w:sz w:val="26"/>
          <w:szCs w:val="26"/>
        </w:rPr>
      </w:pPr>
      <w:r>
        <w:rPr>
          <w:rFonts w:ascii="Times New Roman" w:hAnsi="Times New Roman" w:cs="Times New Roman"/>
          <w:sz w:val="26"/>
          <w:szCs w:val="26"/>
        </w:rPr>
        <w:t xml:space="preserve">Като цяло се забелязва, че фирмите от основния сегмент кандидатстват в по-голяма степен за банково финансиране в сравнение с всички изследвани фирми (виж таблица </w:t>
      </w:r>
      <w:r w:rsidR="00E67847">
        <w:rPr>
          <w:rFonts w:ascii="Times New Roman" w:hAnsi="Times New Roman" w:cs="Times New Roman"/>
          <w:sz w:val="26"/>
          <w:szCs w:val="26"/>
        </w:rPr>
        <w:t>9</w:t>
      </w:r>
      <w:r>
        <w:rPr>
          <w:rFonts w:ascii="Times New Roman" w:hAnsi="Times New Roman" w:cs="Times New Roman"/>
          <w:sz w:val="26"/>
          <w:szCs w:val="26"/>
        </w:rPr>
        <w:t xml:space="preserve"> в сравнение с таблица 1).</w:t>
      </w:r>
    </w:p>
    <w:p w14:paraId="3A1B224C" w14:textId="58B23A02" w:rsidR="003F0178" w:rsidRDefault="003F0178" w:rsidP="003F0178">
      <w:pPr>
        <w:ind w:firstLine="567"/>
        <w:jc w:val="both"/>
        <w:rPr>
          <w:rFonts w:ascii="Times New Roman" w:hAnsi="Times New Roman" w:cs="Times New Roman"/>
          <w:sz w:val="26"/>
          <w:szCs w:val="26"/>
        </w:rPr>
      </w:pPr>
      <w:r>
        <w:rPr>
          <w:rFonts w:ascii="Times New Roman" w:hAnsi="Times New Roman" w:cs="Times New Roman"/>
          <w:sz w:val="26"/>
          <w:szCs w:val="26"/>
        </w:rPr>
        <w:t>От изследваните компании в основния сегмент три четвърти (75,7%) са кандидатствали за оборотни средства, докато този дял при всички фирми е 64,1%. На второ място се нарежда кандидатстването за инвестиционна цел, като една трета (33,5%) от фирмите от основния сегмент са кандидатствали за такъв кредит през последната една година (този относителен дял е почти същия</w:t>
      </w:r>
      <w:r w:rsidR="00193273">
        <w:rPr>
          <w:rFonts w:ascii="Times New Roman" w:hAnsi="Times New Roman" w:cs="Times New Roman"/>
          <w:sz w:val="26"/>
          <w:szCs w:val="26"/>
        </w:rPr>
        <w:t>т</w:t>
      </w:r>
      <w:r>
        <w:rPr>
          <w:rFonts w:ascii="Times New Roman" w:hAnsi="Times New Roman" w:cs="Times New Roman"/>
          <w:sz w:val="26"/>
          <w:szCs w:val="26"/>
        </w:rPr>
        <w:t>, както при всички фирми).</w:t>
      </w:r>
    </w:p>
    <w:p w14:paraId="41754FC7" w14:textId="45D76DBB" w:rsidR="003F0178" w:rsidRDefault="003F0178" w:rsidP="003F0178">
      <w:pPr>
        <w:ind w:firstLine="567"/>
        <w:jc w:val="both"/>
        <w:rPr>
          <w:rFonts w:ascii="Times New Roman" w:hAnsi="Times New Roman" w:cs="Times New Roman"/>
          <w:sz w:val="26"/>
          <w:szCs w:val="26"/>
        </w:rPr>
      </w:pPr>
      <w:r>
        <w:rPr>
          <w:rFonts w:ascii="Times New Roman" w:hAnsi="Times New Roman" w:cs="Times New Roman"/>
          <w:sz w:val="26"/>
          <w:szCs w:val="26"/>
        </w:rPr>
        <w:t>На трето място се нареждат гаранциите, като 12,7% от компаниите от основния сегмент са кандидатствали за гаранции и този дял е значително по-голям от аналогичния при всички фирми, който е 7,1%.</w:t>
      </w:r>
    </w:p>
    <w:p w14:paraId="749988D8" w14:textId="4868563D" w:rsidR="003F0178" w:rsidRPr="003F0178" w:rsidRDefault="003F0178" w:rsidP="003F0178">
      <w:pPr>
        <w:ind w:firstLine="567"/>
        <w:jc w:val="both"/>
        <w:rPr>
          <w:rFonts w:ascii="Times New Roman" w:hAnsi="Times New Roman" w:cs="Times New Roman"/>
          <w:sz w:val="26"/>
          <w:szCs w:val="26"/>
        </w:rPr>
      </w:pPr>
      <w:r>
        <w:rPr>
          <w:rFonts w:ascii="Times New Roman" w:hAnsi="Times New Roman" w:cs="Times New Roman"/>
          <w:sz w:val="26"/>
          <w:szCs w:val="26"/>
        </w:rPr>
        <w:t>Акредитивът остава с малък относителен дял от 1,2%, който е близък до този за всички фирми (1%)</w:t>
      </w:r>
    </w:p>
    <w:p w14:paraId="567DD954" w14:textId="515828DC" w:rsidR="00FD60B9" w:rsidRDefault="003F0178" w:rsidP="00206037">
      <w:pPr>
        <w:ind w:firstLine="567"/>
        <w:jc w:val="both"/>
        <w:rPr>
          <w:rFonts w:ascii="Times New Roman" w:hAnsi="Times New Roman" w:cs="Times New Roman"/>
          <w:sz w:val="26"/>
          <w:szCs w:val="26"/>
        </w:rPr>
      </w:pPr>
      <w:r>
        <w:rPr>
          <w:rFonts w:ascii="Times New Roman" w:hAnsi="Times New Roman" w:cs="Times New Roman"/>
          <w:sz w:val="26"/>
          <w:szCs w:val="26"/>
        </w:rPr>
        <w:t>Прави впечатление, че само една пета (19,1</w:t>
      </w:r>
      <w:r w:rsidR="00C446F8">
        <w:rPr>
          <w:rFonts w:ascii="Times New Roman" w:hAnsi="Times New Roman" w:cs="Times New Roman"/>
          <w:sz w:val="26"/>
          <w:szCs w:val="26"/>
        </w:rPr>
        <w:t>%</w:t>
      </w:r>
      <w:r>
        <w:rPr>
          <w:rFonts w:ascii="Times New Roman" w:hAnsi="Times New Roman" w:cs="Times New Roman"/>
          <w:sz w:val="26"/>
          <w:szCs w:val="26"/>
        </w:rPr>
        <w:t>) от фирмите от основния сектор са кандидатствали, но им е отказано финансиране, докато при всички изследвани фирми този относителен дял е значително по-висок (</w:t>
      </w:r>
      <w:r w:rsidRPr="003F0178">
        <w:rPr>
          <w:rFonts w:ascii="Times New Roman" w:hAnsi="Times New Roman" w:cs="Times New Roman"/>
          <w:sz w:val="26"/>
          <w:szCs w:val="26"/>
        </w:rPr>
        <w:t>26,5%</w:t>
      </w:r>
      <w:r>
        <w:rPr>
          <w:rFonts w:ascii="Times New Roman" w:hAnsi="Times New Roman" w:cs="Times New Roman"/>
          <w:sz w:val="26"/>
          <w:szCs w:val="26"/>
        </w:rPr>
        <w:t>).</w:t>
      </w:r>
    </w:p>
    <w:p w14:paraId="35FE3220" w14:textId="134934FA" w:rsidR="00011730" w:rsidRDefault="00011730" w:rsidP="00011730">
      <w:pPr>
        <w:ind w:firstLine="567"/>
        <w:jc w:val="both"/>
        <w:rPr>
          <w:rFonts w:ascii="Times New Roman" w:hAnsi="Times New Roman" w:cs="Times New Roman"/>
          <w:sz w:val="26"/>
          <w:szCs w:val="26"/>
        </w:rPr>
      </w:pPr>
      <w:r>
        <w:rPr>
          <w:rFonts w:ascii="Times New Roman" w:hAnsi="Times New Roman" w:cs="Times New Roman"/>
          <w:sz w:val="26"/>
          <w:szCs w:val="26"/>
        </w:rPr>
        <w:t>Следва въпросът ако</w:t>
      </w:r>
      <w:r w:rsidR="00C446F8">
        <w:rPr>
          <w:rFonts w:ascii="Times New Roman" w:hAnsi="Times New Roman" w:cs="Times New Roman"/>
          <w:sz w:val="26"/>
          <w:szCs w:val="26"/>
        </w:rPr>
        <w:t xml:space="preserve"> на фирмите им</w:t>
      </w:r>
      <w:r w:rsidRPr="00E33D56">
        <w:rPr>
          <w:rFonts w:ascii="Times New Roman" w:hAnsi="Times New Roman" w:cs="Times New Roman"/>
          <w:sz w:val="26"/>
          <w:szCs w:val="26"/>
        </w:rPr>
        <w:t xml:space="preserve"> е отказано финансиране, какви </w:t>
      </w:r>
      <w:r>
        <w:rPr>
          <w:rFonts w:ascii="Times New Roman" w:hAnsi="Times New Roman" w:cs="Times New Roman"/>
          <w:sz w:val="26"/>
          <w:szCs w:val="26"/>
        </w:rPr>
        <w:t>са</w:t>
      </w:r>
      <w:r w:rsidRPr="00E33D56">
        <w:rPr>
          <w:rFonts w:ascii="Times New Roman" w:hAnsi="Times New Roman" w:cs="Times New Roman"/>
          <w:sz w:val="26"/>
          <w:szCs w:val="26"/>
        </w:rPr>
        <w:t xml:space="preserve"> причините за отказа</w:t>
      </w:r>
      <w:r>
        <w:rPr>
          <w:rFonts w:ascii="Times New Roman" w:hAnsi="Times New Roman" w:cs="Times New Roman"/>
          <w:sz w:val="26"/>
          <w:szCs w:val="26"/>
        </w:rPr>
        <w:t xml:space="preserve">. Резултатите са представени в таблица </w:t>
      </w:r>
      <w:r w:rsidR="00E67847">
        <w:rPr>
          <w:rFonts w:ascii="Times New Roman" w:hAnsi="Times New Roman" w:cs="Times New Roman"/>
          <w:sz w:val="26"/>
          <w:szCs w:val="26"/>
        </w:rPr>
        <w:t>10</w:t>
      </w:r>
      <w:r>
        <w:rPr>
          <w:rFonts w:ascii="Times New Roman" w:hAnsi="Times New Roman" w:cs="Times New Roman"/>
          <w:sz w:val="26"/>
          <w:szCs w:val="26"/>
        </w:rPr>
        <w:t>.</w:t>
      </w:r>
    </w:p>
    <w:p w14:paraId="172D2B29" w14:textId="3ADD74E6" w:rsidR="00011730" w:rsidRDefault="00011730" w:rsidP="00011730">
      <w:pPr>
        <w:ind w:firstLine="567"/>
        <w:jc w:val="both"/>
        <w:rPr>
          <w:rFonts w:ascii="Times New Roman" w:hAnsi="Times New Roman" w:cs="Times New Roman"/>
          <w:sz w:val="26"/>
          <w:szCs w:val="26"/>
        </w:rPr>
      </w:pPr>
    </w:p>
    <w:p w14:paraId="5CDA6D73" w14:textId="77777777" w:rsidR="00011730" w:rsidRDefault="00011730" w:rsidP="00011730">
      <w:pPr>
        <w:ind w:firstLine="567"/>
        <w:jc w:val="both"/>
        <w:rPr>
          <w:rFonts w:ascii="Times New Roman" w:hAnsi="Times New Roman" w:cs="Times New Roman"/>
          <w:sz w:val="26"/>
          <w:szCs w:val="26"/>
        </w:rPr>
      </w:pPr>
    </w:p>
    <w:p w14:paraId="73D5CDD0" w14:textId="2F698BD2" w:rsidR="00011730" w:rsidRDefault="00011730" w:rsidP="00011730">
      <w:pPr>
        <w:keepNext/>
        <w:spacing w:after="120"/>
        <w:ind w:firstLine="567"/>
        <w:jc w:val="both"/>
        <w:rPr>
          <w:rFonts w:ascii="Times New Roman" w:hAnsi="Times New Roman" w:cs="Times New Roman"/>
          <w:sz w:val="26"/>
          <w:szCs w:val="26"/>
        </w:rPr>
      </w:pPr>
      <w:bookmarkStart w:id="52" w:name="_Toc88514879"/>
      <w:r w:rsidRPr="00A30C05">
        <w:rPr>
          <w:rFonts w:ascii="Times New Roman" w:hAnsi="Times New Roman"/>
          <w:sz w:val="26"/>
          <w:szCs w:val="26"/>
        </w:rPr>
        <w:t xml:space="preserve">Таблица </w:t>
      </w:r>
      <w:r w:rsidRPr="00A30C05">
        <w:rPr>
          <w:rFonts w:ascii="Times New Roman" w:hAnsi="Times New Roman"/>
          <w:sz w:val="26"/>
          <w:szCs w:val="26"/>
        </w:rPr>
        <w:fldChar w:fldCharType="begin"/>
      </w:r>
      <w:r w:rsidRPr="00A30C05">
        <w:rPr>
          <w:rFonts w:ascii="Times New Roman" w:hAnsi="Times New Roman"/>
          <w:sz w:val="26"/>
          <w:szCs w:val="26"/>
        </w:rPr>
        <w:instrText xml:space="preserve"> SEQ Таблица \* ARABIC </w:instrText>
      </w:r>
      <w:r w:rsidRPr="00A30C05">
        <w:rPr>
          <w:rFonts w:ascii="Times New Roman" w:hAnsi="Times New Roman"/>
          <w:sz w:val="26"/>
          <w:szCs w:val="26"/>
        </w:rPr>
        <w:fldChar w:fldCharType="separate"/>
      </w:r>
      <w:r w:rsidR="00FA68E2">
        <w:rPr>
          <w:rFonts w:ascii="Times New Roman" w:hAnsi="Times New Roman"/>
          <w:noProof/>
          <w:sz w:val="26"/>
          <w:szCs w:val="26"/>
        </w:rPr>
        <w:t>10</w:t>
      </w:r>
      <w:r w:rsidRPr="00A30C05">
        <w:rPr>
          <w:rFonts w:ascii="Times New Roman" w:hAnsi="Times New Roman"/>
          <w:sz w:val="26"/>
          <w:szCs w:val="26"/>
        </w:rPr>
        <w:fldChar w:fldCharType="end"/>
      </w:r>
      <w:r w:rsidRPr="00A30C05">
        <w:rPr>
          <w:rFonts w:ascii="Times New Roman" w:hAnsi="Times New Roman"/>
          <w:sz w:val="26"/>
          <w:szCs w:val="26"/>
        </w:rPr>
        <w:t xml:space="preserve">. </w:t>
      </w:r>
      <w:r w:rsidRPr="00E33D56">
        <w:rPr>
          <w:rFonts w:ascii="Times New Roman" w:hAnsi="Times New Roman" w:cs="Times New Roman"/>
          <w:sz w:val="26"/>
          <w:szCs w:val="26"/>
        </w:rPr>
        <w:t>Ако е отказано финансиране</w:t>
      </w:r>
      <w:r>
        <w:rPr>
          <w:rFonts w:ascii="Times New Roman" w:hAnsi="Times New Roman" w:cs="Times New Roman"/>
          <w:sz w:val="26"/>
          <w:szCs w:val="26"/>
        </w:rPr>
        <w:t xml:space="preserve"> на фирмите от основния сегмент</w:t>
      </w:r>
      <w:r w:rsidRPr="00E33D56">
        <w:rPr>
          <w:rFonts w:ascii="Times New Roman" w:hAnsi="Times New Roman" w:cs="Times New Roman"/>
          <w:sz w:val="26"/>
          <w:szCs w:val="26"/>
        </w:rPr>
        <w:t xml:space="preserve">, какви </w:t>
      </w:r>
      <w:r>
        <w:rPr>
          <w:rFonts w:ascii="Times New Roman" w:hAnsi="Times New Roman" w:cs="Times New Roman"/>
          <w:sz w:val="26"/>
          <w:szCs w:val="26"/>
        </w:rPr>
        <w:t>са</w:t>
      </w:r>
      <w:r w:rsidRPr="00E33D56">
        <w:rPr>
          <w:rFonts w:ascii="Times New Roman" w:hAnsi="Times New Roman" w:cs="Times New Roman"/>
          <w:sz w:val="26"/>
          <w:szCs w:val="26"/>
        </w:rPr>
        <w:t xml:space="preserve"> причините за отказа</w:t>
      </w:r>
      <w:r w:rsidRPr="00A30C05">
        <w:rPr>
          <w:rFonts w:ascii="Times New Roman" w:hAnsi="Times New Roman" w:cs="Times New Roman"/>
          <w:sz w:val="26"/>
          <w:szCs w:val="26"/>
        </w:rPr>
        <w:t>?</w:t>
      </w:r>
      <w:bookmarkEnd w:id="52"/>
    </w:p>
    <w:tbl>
      <w:tblPr>
        <w:tblStyle w:val="PlainTable1"/>
        <w:tblW w:w="9484" w:type="dxa"/>
        <w:jc w:val="center"/>
        <w:tblLook w:val="04A0" w:firstRow="1" w:lastRow="0" w:firstColumn="1" w:lastColumn="0" w:noHBand="0" w:noVBand="1"/>
      </w:tblPr>
      <w:tblGrid>
        <w:gridCol w:w="4131"/>
        <w:gridCol w:w="1534"/>
        <w:gridCol w:w="1943"/>
        <w:gridCol w:w="1876"/>
      </w:tblGrid>
      <w:tr w:rsidR="008E61A3" w:rsidRPr="008E61A3" w14:paraId="0F280F89" w14:textId="77777777" w:rsidTr="00DC139D">
        <w:trPr>
          <w:cnfStyle w:val="100000000000" w:firstRow="1" w:lastRow="0" w:firstColumn="0" w:lastColumn="0" w:oddVBand="0" w:evenVBand="0" w:oddHBand="0"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131" w:type="dxa"/>
            <w:noWrap/>
            <w:vAlign w:val="center"/>
            <w:hideMark/>
          </w:tcPr>
          <w:p w14:paraId="5C1595E0" w14:textId="4FD31ABA" w:rsidR="008E61A3" w:rsidRPr="008E61A3" w:rsidRDefault="008E61A3" w:rsidP="008E61A3">
            <w:pPr>
              <w:jc w:val="center"/>
              <w:rPr>
                <w:rFonts w:ascii="Times New Roman" w:eastAsia="Times New Roman" w:hAnsi="Times New Roman" w:cs="Times New Roman"/>
                <w:color w:val="000000"/>
                <w:sz w:val="24"/>
                <w:szCs w:val="24"/>
              </w:rPr>
            </w:pPr>
            <w:r w:rsidRPr="00011730">
              <w:rPr>
                <w:rFonts w:ascii="Times New Roman" w:eastAsia="Times New Roman" w:hAnsi="Times New Roman" w:cs="Times New Roman"/>
                <w:color w:val="000000"/>
                <w:sz w:val="24"/>
                <w:szCs w:val="24"/>
              </w:rPr>
              <w:t>Отговори</w:t>
            </w:r>
          </w:p>
        </w:tc>
        <w:tc>
          <w:tcPr>
            <w:tcW w:w="1534" w:type="dxa"/>
            <w:noWrap/>
            <w:vAlign w:val="center"/>
            <w:hideMark/>
          </w:tcPr>
          <w:p w14:paraId="4323A371" w14:textId="6AE46C84" w:rsidR="008E61A3" w:rsidRPr="008E61A3" w:rsidRDefault="008E61A3" w:rsidP="008E61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Брой</w:t>
            </w:r>
            <w:r w:rsidR="00DC139D">
              <w:rPr>
                <w:rFonts w:ascii="Times New Roman" w:eastAsia="Times New Roman" w:hAnsi="Times New Roman" w:cs="Times New Roman"/>
                <w:color w:val="000000"/>
                <w:sz w:val="24"/>
                <w:szCs w:val="24"/>
              </w:rPr>
              <w:t xml:space="preserve"> на отговорите </w:t>
            </w:r>
          </w:p>
        </w:tc>
        <w:tc>
          <w:tcPr>
            <w:tcW w:w="1943" w:type="dxa"/>
            <w:noWrap/>
            <w:vAlign w:val="center"/>
            <w:hideMark/>
          </w:tcPr>
          <w:p w14:paraId="49420390" w14:textId="77777777" w:rsidR="008E61A3" w:rsidRPr="008E61A3" w:rsidRDefault="008E61A3" w:rsidP="008E61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Относителен дял от отговорите (%)</w:t>
            </w:r>
          </w:p>
        </w:tc>
        <w:tc>
          <w:tcPr>
            <w:tcW w:w="1876" w:type="dxa"/>
            <w:noWrap/>
            <w:vAlign w:val="center"/>
            <w:hideMark/>
          </w:tcPr>
          <w:p w14:paraId="048F792B" w14:textId="77777777" w:rsidR="008E61A3" w:rsidRPr="008E61A3" w:rsidRDefault="008E61A3" w:rsidP="008E61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Относителен дял от фирмите (%)</w:t>
            </w:r>
          </w:p>
        </w:tc>
      </w:tr>
      <w:tr w:rsidR="008E61A3" w:rsidRPr="008E61A3" w14:paraId="0E51A058" w14:textId="77777777" w:rsidTr="00DC139D">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131" w:type="dxa"/>
            <w:noWrap/>
            <w:vAlign w:val="center"/>
            <w:hideMark/>
          </w:tcPr>
          <w:p w14:paraId="0EE8B4FE" w14:textId="77777777" w:rsidR="008E61A3" w:rsidRPr="008E61A3" w:rsidRDefault="008E61A3" w:rsidP="008E61A3">
            <w:pPr>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Недостатъчно обезпечение</w:t>
            </w:r>
          </w:p>
        </w:tc>
        <w:tc>
          <w:tcPr>
            <w:tcW w:w="1534" w:type="dxa"/>
            <w:noWrap/>
            <w:vAlign w:val="center"/>
            <w:hideMark/>
          </w:tcPr>
          <w:p w14:paraId="10742CEC" w14:textId="77777777" w:rsidR="008E61A3" w:rsidRPr="008E61A3" w:rsidRDefault="008E61A3" w:rsidP="008E6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34</w:t>
            </w:r>
          </w:p>
        </w:tc>
        <w:tc>
          <w:tcPr>
            <w:tcW w:w="1943" w:type="dxa"/>
            <w:noWrap/>
            <w:vAlign w:val="center"/>
            <w:hideMark/>
          </w:tcPr>
          <w:p w14:paraId="53EC197F" w14:textId="77777777" w:rsidR="008E61A3" w:rsidRPr="008E61A3" w:rsidRDefault="008E61A3" w:rsidP="008E6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33,7%</w:t>
            </w:r>
          </w:p>
        </w:tc>
        <w:tc>
          <w:tcPr>
            <w:tcW w:w="1876" w:type="dxa"/>
            <w:noWrap/>
            <w:vAlign w:val="center"/>
            <w:hideMark/>
          </w:tcPr>
          <w:p w14:paraId="239B0D15" w14:textId="77777777" w:rsidR="008E61A3" w:rsidRPr="008E61A3" w:rsidRDefault="008E61A3" w:rsidP="008E6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54,0%</w:t>
            </w:r>
          </w:p>
        </w:tc>
      </w:tr>
      <w:tr w:rsidR="008E61A3" w:rsidRPr="008E61A3" w14:paraId="59B21E44" w14:textId="77777777" w:rsidTr="00DC139D">
        <w:trPr>
          <w:trHeight w:val="310"/>
          <w:jc w:val="center"/>
        </w:trPr>
        <w:tc>
          <w:tcPr>
            <w:cnfStyle w:val="001000000000" w:firstRow="0" w:lastRow="0" w:firstColumn="1" w:lastColumn="0" w:oddVBand="0" w:evenVBand="0" w:oddHBand="0" w:evenHBand="0" w:firstRowFirstColumn="0" w:firstRowLastColumn="0" w:lastRowFirstColumn="0" w:lastRowLastColumn="0"/>
            <w:tcW w:w="4131" w:type="dxa"/>
            <w:noWrap/>
            <w:vAlign w:val="center"/>
            <w:hideMark/>
          </w:tcPr>
          <w:p w14:paraId="6C810EE8" w14:textId="77777777" w:rsidR="008E61A3" w:rsidRPr="008E61A3" w:rsidRDefault="008E61A3" w:rsidP="008E61A3">
            <w:pPr>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Висока задлъжнялост</w:t>
            </w:r>
          </w:p>
        </w:tc>
        <w:tc>
          <w:tcPr>
            <w:tcW w:w="1534" w:type="dxa"/>
            <w:noWrap/>
            <w:vAlign w:val="center"/>
            <w:hideMark/>
          </w:tcPr>
          <w:p w14:paraId="2E25CA4D" w14:textId="77777777" w:rsidR="008E61A3" w:rsidRPr="008E61A3" w:rsidRDefault="008E61A3" w:rsidP="008E6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15</w:t>
            </w:r>
          </w:p>
        </w:tc>
        <w:tc>
          <w:tcPr>
            <w:tcW w:w="1943" w:type="dxa"/>
            <w:noWrap/>
            <w:vAlign w:val="center"/>
            <w:hideMark/>
          </w:tcPr>
          <w:p w14:paraId="7ACEB4BA" w14:textId="77777777" w:rsidR="008E61A3" w:rsidRPr="008E61A3" w:rsidRDefault="008E61A3" w:rsidP="008E6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14,9%</w:t>
            </w:r>
          </w:p>
        </w:tc>
        <w:tc>
          <w:tcPr>
            <w:tcW w:w="1876" w:type="dxa"/>
            <w:noWrap/>
            <w:vAlign w:val="center"/>
            <w:hideMark/>
          </w:tcPr>
          <w:p w14:paraId="66F82BB8" w14:textId="77777777" w:rsidR="008E61A3" w:rsidRPr="008E61A3" w:rsidRDefault="008E61A3" w:rsidP="008E6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23,8%</w:t>
            </w:r>
          </w:p>
        </w:tc>
      </w:tr>
      <w:tr w:rsidR="008E61A3" w:rsidRPr="008E61A3" w14:paraId="2AC81AD1" w14:textId="77777777" w:rsidTr="00DC139D">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131" w:type="dxa"/>
            <w:noWrap/>
            <w:vAlign w:val="center"/>
            <w:hideMark/>
          </w:tcPr>
          <w:p w14:paraId="213FEA2D" w14:textId="77777777" w:rsidR="008E61A3" w:rsidRPr="008E61A3" w:rsidRDefault="008E61A3" w:rsidP="008E61A3">
            <w:pPr>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Без достатъчно собствено съучастие</w:t>
            </w:r>
          </w:p>
        </w:tc>
        <w:tc>
          <w:tcPr>
            <w:tcW w:w="1534" w:type="dxa"/>
            <w:noWrap/>
            <w:vAlign w:val="center"/>
            <w:hideMark/>
          </w:tcPr>
          <w:p w14:paraId="2C07812A" w14:textId="77777777" w:rsidR="008E61A3" w:rsidRPr="008E61A3" w:rsidRDefault="008E61A3" w:rsidP="008E6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13</w:t>
            </w:r>
          </w:p>
        </w:tc>
        <w:tc>
          <w:tcPr>
            <w:tcW w:w="1943" w:type="dxa"/>
            <w:noWrap/>
            <w:vAlign w:val="center"/>
            <w:hideMark/>
          </w:tcPr>
          <w:p w14:paraId="36F2E04E" w14:textId="77777777" w:rsidR="008E61A3" w:rsidRPr="008E61A3" w:rsidRDefault="008E61A3" w:rsidP="008E6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12,9%</w:t>
            </w:r>
          </w:p>
        </w:tc>
        <w:tc>
          <w:tcPr>
            <w:tcW w:w="1876" w:type="dxa"/>
            <w:noWrap/>
            <w:vAlign w:val="center"/>
            <w:hideMark/>
          </w:tcPr>
          <w:p w14:paraId="1E93E515" w14:textId="77777777" w:rsidR="008E61A3" w:rsidRPr="008E61A3" w:rsidRDefault="008E61A3" w:rsidP="008E6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20,6%</w:t>
            </w:r>
          </w:p>
        </w:tc>
      </w:tr>
      <w:tr w:rsidR="008E61A3" w:rsidRPr="008E61A3" w14:paraId="2A676C4A" w14:textId="77777777" w:rsidTr="00DC139D">
        <w:trPr>
          <w:trHeight w:val="310"/>
          <w:jc w:val="center"/>
        </w:trPr>
        <w:tc>
          <w:tcPr>
            <w:cnfStyle w:val="001000000000" w:firstRow="0" w:lastRow="0" w:firstColumn="1" w:lastColumn="0" w:oddVBand="0" w:evenVBand="0" w:oddHBand="0" w:evenHBand="0" w:firstRowFirstColumn="0" w:firstRowLastColumn="0" w:lastRowFirstColumn="0" w:lastRowLastColumn="0"/>
            <w:tcW w:w="4131" w:type="dxa"/>
            <w:noWrap/>
            <w:vAlign w:val="center"/>
            <w:hideMark/>
          </w:tcPr>
          <w:p w14:paraId="59B982A4" w14:textId="77777777" w:rsidR="008E61A3" w:rsidRPr="008E61A3" w:rsidRDefault="008E61A3" w:rsidP="008E61A3">
            <w:pPr>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Лошо финансово състояние на компанията</w:t>
            </w:r>
          </w:p>
        </w:tc>
        <w:tc>
          <w:tcPr>
            <w:tcW w:w="1534" w:type="dxa"/>
            <w:noWrap/>
            <w:vAlign w:val="center"/>
            <w:hideMark/>
          </w:tcPr>
          <w:p w14:paraId="3CD5A8B1" w14:textId="77777777" w:rsidR="008E61A3" w:rsidRPr="008E61A3" w:rsidRDefault="008E61A3" w:rsidP="008E6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11</w:t>
            </w:r>
          </w:p>
        </w:tc>
        <w:tc>
          <w:tcPr>
            <w:tcW w:w="1943" w:type="dxa"/>
            <w:noWrap/>
            <w:vAlign w:val="center"/>
            <w:hideMark/>
          </w:tcPr>
          <w:p w14:paraId="6BB56358" w14:textId="77777777" w:rsidR="008E61A3" w:rsidRPr="008E61A3" w:rsidRDefault="008E61A3" w:rsidP="008E6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10,9%</w:t>
            </w:r>
          </w:p>
        </w:tc>
        <w:tc>
          <w:tcPr>
            <w:tcW w:w="1876" w:type="dxa"/>
            <w:noWrap/>
            <w:vAlign w:val="center"/>
            <w:hideMark/>
          </w:tcPr>
          <w:p w14:paraId="28B10707" w14:textId="77777777" w:rsidR="008E61A3" w:rsidRPr="008E61A3" w:rsidRDefault="008E61A3" w:rsidP="008E6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17,5%</w:t>
            </w:r>
          </w:p>
        </w:tc>
      </w:tr>
      <w:tr w:rsidR="008E61A3" w:rsidRPr="008E61A3" w14:paraId="4DD61F18" w14:textId="77777777" w:rsidTr="00DC139D">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131" w:type="dxa"/>
            <w:noWrap/>
            <w:vAlign w:val="center"/>
            <w:hideMark/>
          </w:tcPr>
          <w:p w14:paraId="5CB21711" w14:textId="77777777" w:rsidR="008E61A3" w:rsidRPr="008E61A3" w:rsidRDefault="008E61A3" w:rsidP="008E61A3">
            <w:pPr>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Липса на съдлъжник</w:t>
            </w:r>
          </w:p>
        </w:tc>
        <w:tc>
          <w:tcPr>
            <w:tcW w:w="1534" w:type="dxa"/>
            <w:noWrap/>
            <w:vAlign w:val="center"/>
            <w:hideMark/>
          </w:tcPr>
          <w:p w14:paraId="372BCC41" w14:textId="77777777" w:rsidR="008E61A3" w:rsidRPr="008E61A3" w:rsidRDefault="008E61A3" w:rsidP="008E6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7</w:t>
            </w:r>
          </w:p>
        </w:tc>
        <w:tc>
          <w:tcPr>
            <w:tcW w:w="1943" w:type="dxa"/>
            <w:noWrap/>
            <w:vAlign w:val="center"/>
            <w:hideMark/>
          </w:tcPr>
          <w:p w14:paraId="2647B4BA" w14:textId="77777777" w:rsidR="008E61A3" w:rsidRPr="008E61A3" w:rsidRDefault="008E61A3" w:rsidP="008E6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6,9%</w:t>
            </w:r>
          </w:p>
        </w:tc>
        <w:tc>
          <w:tcPr>
            <w:tcW w:w="1876" w:type="dxa"/>
            <w:noWrap/>
            <w:vAlign w:val="center"/>
            <w:hideMark/>
          </w:tcPr>
          <w:p w14:paraId="27ED189E" w14:textId="77777777" w:rsidR="008E61A3" w:rsidRPr="008E61A3" w:rsidRDefault="008E61A3" w:rsidP="008E6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11,1%</w:t>
            </w:r>
          </w:p>
        </w:tc>
      </w:tr>
      <w:tr w:rsidR="008E61A3" w:rsidRPr="008E61A3" w14:paraId="683D2D9D" w14:textId="77777777" w:rsidTr="00DC139D">
        <w:trPr>
          <w:trHeight w:val="310"/>
          <w:jc w:val="center"/>
        </w:trPr>
        <w:tc>
          <w:tcPr>
            <w:cnfStyle w:val="001000000000" w:firstRow="0" w:lastRow="0" w:firstColumn="1" w:lastColumn="0" w:oddVBand="0" w:evenVBand="0" w:oddHBand="0" w:evenHBand="0" w:firstRowFirstColumn="0" w:firstRowLastColumn="0" w:lastRowFirstColumn="0" w:lastRowLastColumn="0"/>
            <w:tcW w:w="4131" w:type="dxa"/>
            <w:noWrap/>
            <w:vAlign w:val="center"/>
            <w:hideMark/>
          </w:tcPr>
          <w:p w14:paraId="2A73B050" w14:textId="39D34AD1" w:rsidR="008E61A3" w:rsidRPr="008E61A3" w:rsidRDefault="008E61A3" w:rsidP="008E61A3">
            <w:pPr>
              <w:rPr>
                <w:rFonts w:ascii="Times New Roman" w:eastAsia="Times New Roman" w:hAnsi="Times New Roman" w:cs="Times New Roman"/>
                <w:color w:val="000000"/>
                <w:sz w:val="24"/>
                <w:szCs w:val="24"/>
              </w:rPr>
            </w:pPr>
            <w:bookmarkStart w:id="53" w:name="_Hlk87882191"/>
            <w:r w:rsidRPr="008E61A3">
              <w:rPr>
                <w:rFonts w:ascii="Times New Roman" w:eastAsia="Times New Roman" w:hAnsi="Times New Roman" w:cs="Times New Roman"/>
                <w:color w:val="000000"/>
                <w:sz w:val="24"/>
                <w:szCs w:val="24"/>
              </w:rPr>
              <w:t>Липса на средства за обслужване на кредита</w:t>
            </w:r>
            <w:bookmarkEnd w:id="53"/>
          </w:p>
        </w:tc>
        <w:tc>
          <w:tcPr>
            <w:tcW w:w="1534" w:type="dxa"/>
            <w:noWrap/>
            <w:vAlign w:val="center"/>
            <w:hideMark/>
          </w:tcPr>
          <w:p w14:paraId="333FC9AD" w14:textId="77777777" w:rsidR="008E61A3" w:rsidRPr="008E61A3" w:rsidRDefault="008E61A3" w:rsidP="008E6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4</w:t>
            </w:r>
          </w:p>
        </w:tc>
        <w:tc>
          <w:tcPr>
            <w:tcW w:w="1943" w:type="dxa"/>
            <w:noWrap/>
            <w:vAlign w:val="center"/>
            <w:hideMark/>
          </w:tcPr>
          <w:p w14:paraId="3128B8CE" w14:textId="77777777" w:rsidR="008E61A3" w:rsidRPr="008E61A3" w:rsidRDefault="008E61A3" w:rsidP="008E6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4,0%</w:t>
            </w:r>
          </w:p>
        </w:tc>
        <w:tc>
          <w:tcPr>
            <w:tcW w:w="1876" w:type="dxa"/>
            <w:noWrap/>
            <w:vAlign w:val="center"/>
            <w:hideMark/>
          </w:tcPr>
          <w:p w14:paraId="02469134" w14:textId="77777777" w:rsidR="008E61A3" w:rsidRPr="008E61A3" w:rsidRDefault="008E61A3" w:rsidP="008E6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6,3%</w:t>
            </w:r>
          </w:p>
        </w:tc>
      </w:tr>
      <w:tr w:rsidR="008E61A3" w:rsidRPr="008E61A3" w14:paraId="123D0858" w14:textId="77777777" w:rsidTr="00DC139D">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131" w:type="dxa"/>
            <w:noWrap/>
            <w:vAlign w:val="center"/>
            <w:hideMark/>
          </w:tcPr>
          <w:p w14:paraId="0E0BC2F2" w14:textId="77777777" w:rsidR="008E61A3" w:rsidRPr="008E61A3" w:rsidRDefault="008E61A3" w:rsidP="008E61A3">
            <w:pPr>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Лоша кредитна история</w:t>
            </w:r>
          </w:p>
        </w:tc>
        <w:tc>
          <w:tcPr>
            <w:tcW w:w="1534" w:type="dxa"/>
            <w:noWrap/>
            <w:vAlign w:val="center"/>
            <w:hideMark/>
          </w:tcPr>
          <w:p w14:paraId="74427F66" w14:textId="77777777" w:rsidR="008E61A3" w:rsidRPr="008E61A3" w:rsidRDefault="008E61A3" w:rsidP="008E6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2</w:t>
            </w:r>
          </w:p>
        </w:tc>
        <w:tc>
          <w:tcPr>
            <w:tcW w:w="1943" w:type="dxa"/>
            <w:noWrap/>
            <w:vAlign w:val="center"/>
            <w:hideMark/>
          </w:tcPr>
          <w:p w14:paraId="361E62D1" w14:textId="77777777" w:rsidR="008E61A3" w:rsidRPr="008E61A3" w:rsidRDefault="008E61A3" w:rsidP="008E6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2,0%</w:t>
            </w:r>
          </w:p>
        </w:tc>
        <w:tc>
          <w:tcPr>
            <w:tcW w:w="1876" w:type="dxa"/>
            <w:noWrap/>
            <w:vAlign w:val="center"/>
            <w:hideMark/>
          </w:tcPr>
          <w:p w14:paraId="46C1C205" w14:textId="77777777" w:rsidR="008E61A3" w:rsidRPr="008E61A3" w:rsidRDefault="008E61A3" w:rsidP="008E6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3,2%</w:t>
            </w:r>
          </w:p>
        </w:tc>
      </w:tr>
      <w:tr w:rsidR="008E61A3" w:rsidRPr="008E61A3" w14:paraId="6A3510A9" w14:textId="77777777" w:rsidTr="00DC139D">
        <w:trPr>
          <w:trHeight w:val="310"/>
          <w:jc w:val="center"/>
        </w:trPr>
        <w:tc>
          <w:tcPr>
            <w:cnfStyle w:val="001000000000" w:firstRow="0" w:lastRow="0" w:firstColumn="1" w:lastColumn="0" w:oddVBand="0" w:evenVBand="0" w:oddHBand="0" w:evenHBand="0" w:firstRowFirstColumn="0" w:firstRowLastColumn="0" w:lastRowFirstColumn="0" w:lastRowLastColumn="0"/>
            <w:tcW w:w="4131" w:type="dxa"/>
            <w:noWrap/>
            <w:vAlign w:val="center"/>
            <w:hideMark/>
          </w:tcPr>
          <w:p w14:paraId="4A75D93B" w14:textId="77777777" w:rsidR="008E61A3" w:rsidRPr="008E61A3" w:rsidRDefault="008E61A3" w:rsidP="008E61A3">
            <w:pPr>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Друго</w:t>
            </w:r>
          </w:p>
        </w:tc>
        <w:tc>
          <w:tcPr>
            <w:tcW w:w="1534" w:type="dxa"/>
            <w:noWrap/>
            <w:vAlign w:val="center"/>
            <w:hideMark/>
          </w:tcPr>
          <w:p w14:paraId="261B8E4B" w14:textId="77777777" w:rsidR="008E61A3" w:rsidRPr="008E61A3" w:rsidRDefault="008E61A3" w:rsidP="008E6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15</w:t>
            </w:r>
          </w:p>
        </w:tc>
        <w:tc>
          <w:tcPr>
            <w:tcW w:w="1943" w:type="dxa"/>
            <w:noWrap/>
            <w:vAlign w:val="center"/>
            <w:hideMark/>
          </w:tcPr>
          <w:p w14:paraId="0A2E8F44" w14:textId="77777777" w:rsidR="008E61A3" w:rsidRPr="008E61A3" w:rsidRDefault="008E61A3" w:rsidP="008E6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14,9%</w:t>
            </w:r>
          </w:p>
        </w:tc>
        <w:tc>
          <w:tcPr>
            <w:tcW w:w="1876" w:type="dxa"/>
            <w:noWrap/>
            <w:vAlign w:val="center"/>
            <w:hideMark/>
          </w:tcPr>
          <w:p w14:paraId="373AEA23" w14:textId="77777777" w:rsidR="008E61A3" w:rsidRPr="008E61A3" w:rsidRDefault="008E61A3" w:rsidP="008E6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23,8%</w:t>
            </w:r>
          </w:p>
        </w:tc>
      </w:tr>
      <w:tr w:rsidR="008E61A3" w:rsidRPr="008E61A3" w14:paraId="75CF52D0" w14:textId="77777777" w:rsidTr="00DC139D">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131" w:type="dxa"/>
            <w:noWrap/>
            <w:vAlign w:val="center"/>
            <w:hideMark/>
          </w:tcPr>
          <w:p w14:paraId="10CD1C55" w14:textId="77777777" w:rsidR="008E61A3" w:rsidRPr="008E61A3" w:rsidRDefault="008E61A3" w:rsidP="008E61A3">
            <w:pPr>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Общо</w:t>
            </w:r>
          </w:p>
        </w:tc>
        <w:tc>
          <w:tcPr>
            <w:tcW w:w="1534" w:type="dxa"/>
            <w:noWrap/>
            <w:vAlign w:val="center"/>
            <w:hideMark/>
          </w:tcPr>
          <w:p w14:paraId="27C4A2CD" w14:textId="77777777" w:rsidR="008E61A3" w:rsidRPr="008E61A3" w:rsidRDefault="008E61A3" w:rsidP="008E6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101</w:t>
            </w:r>
          </w:p>
        </w:tc>
        <w:tc>
          <w:tcPr>
            <w:tcW w:w="1943" w:type="dxa"/>
            <w:noWrap/>
            <w:vAlign w:val="center"/>
            <w:hideMark/>
          </w:tcPr>
          <w:p w14:paraId="3DA6559C" w14:textId="77777777" w:rsidR="008E61A3" w:rsidRPr="008E61A3" w:rsidRDefault="008E61A3" w:rsidP="008E6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100,0%</w:t>
            </w:r>
          </w:p>
        </w:tc>
        <w:tc>
          <w:tcPr>
            <w:tcW w:w="1876" w:type="dxa"/>
            <w:noWrap/>
            <w:vAlign w:val="center"/>
            <w:hideMark/>
          </w:tcPr>
          <w:p w14:paraId="312F11EC" w14:textId="77777777" w:rsidR="008E61A3" w:rsidRPr="008E61A3" w:rsidRDefault="008E61A3" w:rsidP="008E6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E61A3">
              <w:rPr>
                <w:rFonts w:ascii="Times New Roman" w:eastAsia="Times New Roman" w:hAnsi="Times New Roman" w:cs="Times New Roman"/>
                <w:color w:val="000000"/>
                <w:sz w:val="24"/>
                <w:szCs w:val="24"/>
              </w:rPr>
              <w:t>160,3%</w:t>
            </w:r>
          </w:p>
        </w:tc>
      </w:tr>
    </w:tbl>
    <w:p w14:paraId="66977466" w14:textId="7CCF954C" w:rsidR="008E61A3" w:rsidRPr="00EB6334" w:rsidRDefault="008E61A3" w:rsidP="008E61A3">
      <w:pPr>
        <w:ind w:firstLine="567"/>
        <w:jc w:val="both"/>
        <w:rPr>
          <w:rFonts w:ascii="Times New Roman" w:hAnsi="Times New Roman" w:cs="Times New Roman"/>
        </w:rPr>
      </w:pPr>
      <w:r w:rsidRPr="00EB6334">
        <w:rPr>
          <w:rFonts w:ascii="Times New Roman" w:hAnsi="Times New Roman" w:cs="Times New Roman"/>
        </w:rPr>
        <w:t xml:space="preserve">Забележка: Броят на отговорите е по-голям от броя на фирмите, тъй като някои фирми са </w:t>
      </w:r>
      <w:r>
        <w:rPr>
          <w:rFonts w:ascii="Times New Roman" w:hAnsi="Times New Roman" w:cs="Times New Roman"/>
        </w:rPr>
        <w:t>посочили повече от една причина за отказан кредит</w:t>
      </w:r>
      <w:r w:rsidRPr="00EB6334">
        <w:rPr>
          <w:rFonts w:ascii="Times New Roman" w:hAnsi="Times New Roman" w:cs="Times New Roman"/>
        </w:rPr>
        <w:t>.</w:t>
      </w:r>
    </w:p>
    <w:p w14:paraId="111F36D1" w14:textId="65C13122" w:rsidR="00600E0B" w:rsidRDefault="00600E0B" w:rsidP="00600E0B">
      <w:pPr>
        <w:ind w:firstLine="567"/>
        <w:jc w:val="both"/>
        <w:rPr>
          <w:rFonts w:ascii="Times New Roman" w:hAnsi="Times New Roman" w:cs="Times New Roman"/>
          <w:sz w:val="26"/>
          <w:szCs w:val="26"/>
        </w:rPr>
      </w:pPr>
      <w:r>
        <w:rPr>
          <w:rFonts w:ascii="Times New Roman" w:hAnsi="Times New Roman" w:cs="Times New Roman"/>
          <w:sz w:val="26"/>
          <w:szCs w:val="26"/>
        </w:rPr>
        <w:t xml:space="preserve">Основната причина, за да е отказан кредит на фирмите от основния сегмент отново е недостатъчното обезпечение – посочено от 54% от всички фирми, на които им е отказано финансиране. </w:t>
      </w:r>
      <w:r w:rsidR="0087562C">
        <w:rPr>
          <w:rFonts w:ascii="Times New Roman" w:hAnsi="Times New Roman" w:cs="Times New Roman"/>
          <w:sz w:val="26"/>
          <w:szCs w:val="26"/>
        </w:rPr>
        <w:t>За сравнение</w:t>
      </w:r>
      <w:r w:rsidR="00193273">
        <w:rPr>
          <w:rFonts w:ascii="Times New Roman" w:hAnsi="Times New Roman" w:cs="Times New Roman"/>
          <w:sz w:val="26"/>
          <w:szCs w:val="26"/>
        </w:rPr>
        <w:t>,</w:t>
      </w:r>
      <w:r w:rsidR="0087562C">
        <w:rPr>
          <w:rFonts w:ascii="Times New Roman" w:hAnsi="Times New Roman" w:cs="Times New Roman"/>
          <w:sz w:val="26"/>
          <w:szCs w:val="26"/>
        </w:rPr>
        <w:t xml:space="preserve"> този дял е с около 10 </w:t>
      </w:r>
      <w:proofErr w:type="spellStart"/>
      <w:r w:rsidR="0087562C">
        <w:rPr>
          <w:rFonts w:ascii="Times New Roman" w:hAnsi="Times New Roman" w:cs="Times New Roman"/>
          <w:sz w:val="26"/>
          <w:szCs w:val="26"/>
        </w:rPr>
        <w:t>пр.п</w:t>
      </w:r>
      <w:proofErr w:type="spellEnd"/>
      <w:r w:rsidR="0087562C">
        <w:rPr>
          <w:rFonts w:ascii="Times New Roman" w:hAnsi="Times New Roman" w:cs="Times New Roman"/>
          <w:sz w:val="26"/>
          <w:szCs w:val="26"/>
        </w:rPr>
        <w:t>. по-висок в сравнение с относителния дял при всички фирми, който е 44,8% (виж таблица 2)</w:t>
      </w:r>
      <w:r>
        <w:rPr>
          <w:rFonts w:ascii="Times New Roman" w:hAnsi="Times New Roman" w:cs="Times New Roman"/>
          <w:sz w:val="26"/>
          <w:szCs w:val="26"/>
        </w:rPr>
        <w:t xml:space="preserve">. </w:t>
      </w:r>
    </w:p>
    <w:p w14:paraId="7FE92C6F" w14:textId="54238223" w:rsidR="006D45B9" w:rsidRDefault="00600E0B" w:rsidP="00600E0B">
      <w:pPr>
        <w:ind w:firstLine="567"/>
        <w:jc w:val="both"/>
        <w:rPr>
          <w:rFonts w:ascii="Times New Roman" w:hAnsi="Times New Roman" w:cs="Times New Roman"/>
          <w:sz w:val="26"/>
          <w:szCs w:val="26"/>
        </w:rPr>
      </w:pPr>
      <w:r>
        <w:rPr>
          <w:rFonts w:ascii="Times New Roman" w:hAnsi="Times New Roman" w:cs="Times New Roman"/>
          <w:sz w:val="26"/>
          <w:szCs w:val="26"/>
        </w:rPr>
        <w:t xml:space="preserve">Втората най-често срещана причина </w:t>
      </w:r>
      <w:r w:rsidR="006D45B9">
        <w:rPr>
          <w:rFonts w:ascii="Times New Roman" w:hAnsi="Times New Roman" w:cs="Times New Roman"/>
          <w:sz w:val="26"/>
          <w:szCs w:val="26"/>
        </w:rPr>
        <w:t>за отказано финансиране при фирмите от основния сегмент е тяхната висока задлъжнялост – посочена от 23,8% от фирмите с отказ, което е значително по</w:t>
      </w:r>
      <w:r w:rsidR="00B33CC7">
        <w:rPr>
          <w:rFonts w:ascii="Times New Roman" w:hAnsi="Times New Roman" w:cs="Times New Roman"/>
          <w:sz w:val="26"/>
          <w:szCs w:val="26"/>
        </w:rPr>
        <w:t>-висок дял в сравнение с относителния дял при всички фирми (който е 14,4%).</w:t>
      </w:r>
    </w:p>
    <w:p w14:paraId="4C22D677" w14:textId="3F86D06D" w:rsidR="00600E0B" w:rsidRDefault="00600E0B" w:rsidP="00600E0B">
      <w:pPr>
        <w:ind w:firstLine="567"/>
        <w:jc w:val="both"/>
        <w:rPr>
          <w:rFonts w:ascii="Times New Roman" w:hAnsi="Times New Roman" w:cs="Times New Roman"/>
          <w:sz w:val="26"/>
          <w:szCs w:val="26"/>
        </w:rPr>
      </w:pPr>
      <w:r>
        <w:rPr>
          <w:rFonts w:ascii="Times New Roman" w:hAnsi="Times New Roman" w:cs="Times New Roman"/>
          <w:sz w:val="26"/>
          <w:szCs w:val="26"/>
        </w:rPr>
        <w:t>На трето място като причина</w:t>
      </w:r>
      <w:r w:rsidR="00193273">
        <w:rPr>
          <w:rFonts w:ascii="Times New Roman" w:hAnsi="Times New Roman" w:cs="Times New Roman"/>
          <w:sz w:val="26"/>
          <w:szCs w:val="26"/>
        </w:rPr>
        <w:t>,</w:t>
      </w:r>
      <w:r>
        <w:rPr>
          <w:rFonts w:ascii="Times New Roman" w:hAnsi="Times New Roman" w:cs="Times New Roman"/>
          <w:sz w:val="26"/>
          <w:szCs w:val="26"/>
        </w:rPr>
        <w:t xml:space="preserve"> за </w:t>
      </w:r>
      <w:r w:rsidR="00C1579B">
        <w:rPr>
          <w:rFonts w:ascii="Times New Roman" w:hAnsi="Times New Roman" w:cs="Times New Roman"/>
          <w:sz w:val="26"/>
          <w:szCs w:val="26"/>
        </w:rPr>
        <w:t>да им е отказан</w:t>
      </w:r>
      <w:r>
        <w:rPr>
          <w:rFonts w:ascii="Times New Roman" w:hAnsi="Times New Roman" w:cs="Times New Roman"/>
          <w:sz w:val="26"/>
          <w:szCs w:val="26"/>
        </w:rPr>
        <w:t xml:space="preserve"> кредит </w:t>
      </w:r>
      <w:r w:rsidR="00B33CC7">
        <w:rPr>
          <w:rFonts w:ascii="Times New Roman" w:hAnsi="Times New Roman" w:cs="Times New Roman"/>
          <w:sz w:val="26"/>
          <w:szCs w:val="26"/>
        </w:rPr>
        <w:t xml:space="preserve">на фирмите от основния сектор остава </w:t>
      </w:r>
      <w:r>
        <w:rPr>
          <w:rFonts w:ascii="Times New Roman" w:hAnsi="Times New Roman" w:cs="Times New Roman"/>
          <w:sz w:val="26"/>
          <w:szCs w:val="26"/>
        </w:rPr>
        <w:t xml:space="preserve">недостатъчното собствено съучастие, като </w:t>
      </w:r>
      <w:r w:rsidR="00B33CC7">
        <w:rPr>
          <w:rFonts w:ascii="Times New Roman" w:hAnsi="Times New Roman" w:cs="Times New Roman"/>
          <w:sz w:val="26"/>
          <w:szCs w:val="26"/>
        </w:rPr>
        <w:t>20</w:t>
      </w:r>
      <w:r>
        <w:rPr>
          <w:rFonts w:ascii="Times New Roman" w:hAnsi="Times New Roman" w:cs="Times New Roman"/>
          <w:sz w:val="26"/>
          <w:szCs w:val="26"/>
        </w:rPr>
        <w:t>,</w:t>
      </w:r>
      <w:r w:rsidR="00B33CC7">
        <w:rPr>
          <w:rFonts w:ascii="Times New Roman" w:hAnsi="Times New Roman" w:cs="Times New Roman"/>
          <w:sz w:val="26"/>
          <w:szCs w:val="26"/>
        </w:rPr>
        <w:t>6</w:t>
      </w:r>
      <w:r>
        <w:rPr>
          <w:rFonts w:ascii="Times New Roman" w:hAnsi="Times New Roman" w:cs="Times New Roman"/>
          <w:sz w:val="26"/>
          <w:szCs w:val="26"/>
        </w:rPr>
        <w:t>% от фирмите, на които им е отказан кредит, посочват това като една от причините.</w:t>
      </w:r>
    </w:p>
    <w:p w14:paraId="6EB94A87" w14:textId="31204E32" w:rsidR="00B33CC7" w:rsidRDefault="00600E0B" w:rsidP="00600E0B">
      <w:pPr>
        <w:ind w:firstLine="567"/>
        <w:jc w:val="both"/>
        <w:rPr>
          <w:rFonts w:ascii="Times New Roman" w:hAnsi="Times New Roman" w:cs="Times New Roman"/>
          <w:sz w:val="26"/>
          <w:szCs w:val="26"/>
        </w:rPr>
      </w:pPr>
      <w:r>
        <w:rPr>
          <w:rFonts w:ascii="Times New Roman" w:hAnsi="Times New Roman" w:cs="Times New Roman"/>
          <w:sz w:val="26"/>
          <w:szCs w:val="26"/>
        </w:rPr>
        <w:t>Следващ</w:t>
      </w:r>
      <w:r w:rsidR="00B33CC7">
        <w:rPr>
          <w:rFonts w:ascii="Times New Roman" w:hAnsi="Times New Roman" w:cs="Times New Roman"/>
          <w:sz w:val="26"/>
          <w:szCs w:val="26"/>
        </w:rPr>
        <w:t xml:space="preserve">ата причина за отказано финансиране е лошото финансово състояние на компанията, като </w:t>
      </w:r>
      <w:r w:rsidR="00B33CC7" w:rsidRPr="00B33CC7">
        <w:rPr>
          <w:rFonts w:ascii="Times New Roman" w:hAnsi="Times New Roman" w:cs="Times New Roman"/>
          <w:sz w:val="26"/>
          <w:szCs w:val="26"/>
        </w:rPr>
        <w:t>17,5%</w:t>
      </w:r>
      <w:r w:rsidR="00B33CC7">
        <w:rPr>
          <w:rFonts w:ascii="Times New Roman" w:hAnsi="Times New Roman" w:cs="Times New Roman"/>
          <w:sz w:val="26"/>
          <w:szCs w:val="26"/>
        </w:rPr>
        <w:t xml:space="preserve"> от фирмите от основния сектор</w:t>
      </w:r>
      <w:r w:rsidR="00193273">
        <w:rPr>
          <w:rFonts w:ascii="Times New Roman" w:hAnsi="Times New Roman" w:cs="Times New Roman"/>
          <w:sz w:val="26"/>
          <w:szCs w:val="26"/>
        </w:rPr>
        <w:t>,</w:t>
      </w:r>
      <w:r w:rsidR="00B33CC7">
        <w:rPr>
          <w:rFonts w:ascii="Times New Roman" w:hAnsi="Times New Roman" w:cs="Times New Roman"/>
          <w:sz w:val="26"/>
          <w:szCs w:val="26"/>
        </w:rPr>
        <w:t xml:space="preserve"> на които им е отказано финансиран</w:t>
      </w:r>
      <w:r w:rsidR="00193273">
        <w:rPr>
          <w:rFonts w:ascii="Times New Roman" w:hAnsi="Times New Roman" w:cs="Times New Roman"/>
          <w:sz w:val="26"/>
          <w:szCs w:val="26"/>
        </w:rPr>
        <w:t>е</w:t>
      </w:r>
      <w:r w:rsidR="00B33CC7">
        <w:rPr>
          <w:rFonts w:ascii="Times New Roman" w:hAnsi="Times New Roman" w:cs="Times New Roman"/>
          <w:sz w:val="26"/>
          <w:szCs w:val="26"/>
        </w:rPr>
        <w:t xml:space="preserve"> я посочват като причина.</w:t>
      </w:r>
    </w:p>
    <w:p w14:paraId="662E2A59" w14:textId="705BDBB0" w:rsidR="00B33CC7" w:rsidRDefault="00B33CC7" w:rsidP="00600E0B">
      <w:pPr>
        <w:ind w:firstLine="567"/>
        <w:jc w:val="both"/>
        <w:rPr>
          <w:rFonts w:ascii="Times New Roman" w:hAnsi="Times New Roman" w:cs="Times New Roman"/>
          <w:sz w:val="26"/>
          <w:szCs w:val="26"/>
        </w:rPr>
      </w:pPr>
      <w:r>
        <w:rPr>
          <w:rFonts w:ascii="Times New Roman" w:hAnsi="Times New Roman" w:cs="Times New Roman"/>
          <w:sz w:val="26"/>
          <w:szCs w:val="26"/>
        </w:rPr>
        <w:t>На пето място се нарежда липсата на съдлъжник, като причина за отказ на финансиране, посочено от 11,1% от фирмите от основния сектор, получили отказ.</w:t>
      </w:r>
    </w:p>
    <w:p w14:paraId="0F07DC09" w14:textId="424A8E55" w:rsidR="00B33CC7" w:rsidRDefault="00B33CC7" w:rsidP="00600E0B">
      <w:pPr>
        <w:ind w:firstLine="567"/>
        <w:jc w:val="both"/>
        <w:rPr>
          <w:rFonts w:ascii="Times New Roman" w:hAnsi="Times New Roman" w:cs="Times New Roman"/>
          <w:sz w:val="26"/>
          <w:szCs w:val="26"/>
        </w:rPr>
      </w:pPr>
      <w:r>
        <w:rPr>
          <w:rFonts w:ascii="Times New Roman" w:hAnsi="Times New Roman" w:cs="Times New Roman"/>
          <w:sz w:val="26"/>
          <w:szCs w:val="26"/>
        </w:rPr>
        <w:t>На следващо място е л</w:t>
      </w:r>
      <w:r w:rsidRPr="00B33CC7">
        <w:rPr>
          <w:rFonts w:ascii="Times New Roman" w:hAnsi="Times New Roman" w:cs="Times New Roman"/>
          <w:sz w:val="26"/>
          <w:szCs w:val="26"/>
        </w:rPr>
        <w:t>ипса на средства за обслужване на кредита</w:t>
      </w:r>
      <w:r>
        <w:rPr>
          <w:rFonts w:ascii="Times New Roman" w:hAnsi="Times New Roman" w:cs="Times New Roman"/>
          <w:sz w:val="26"/>
          <w:szCs w:val="26"/>
        </w:rPr>
        <w:t xml:space="preserve">, </w:t>
      </w:r>
      <w:r w:rsidR="0066255A">
        <w:rPr>
          <w:rFonts w:ascii="Times New Roman" w:hAnsi="Times New Roman" w:cs="Times New Roman"/>
          <w:sz w:val="26"/>
          <w:szCs w:val="26"/>
        </w:rPr>
        <w:t>посочена от 6,3% от фирмите от основния сектор, които са получили отказ за финансиране през последната една година.</w:t>
      </w:r>
    </w:p>
    <w:p w14:paraId="414338A2" w14:textId="27D00FAE" w:rsidR="0066255A" w:rsidRDefault="0066255A" w:rsidP="00600E0B">
      <w:pPr>
        <w:ind w:firstLine="567"/>
        <w:jc w:val="both"/>
        <w:rPr>
          <w:rFonts w:ascii="Times New Roman" w:hAnsi="Times New Roman" w:cs="Times New Roman"/>
          <w:sz w:val="26"/>
          <w:szCs w:val="26"/>
        </w:rPr>
      </w:pPr>
      <w:r>
        <w:rPr>
          <w:rFonts w:ascii="Times New Roman" w:hAnsi="Times New Roman" w:cs="Times New Roman"/>
          <w:sz w:val="26"/>
          <w:szCs w:val="26"/>
        </w:rPr>
        <w:t xml:space="preserve">На последно място се нарежда лошата кредитна история. Само 3,2% от фирмите я посочват като причина за отказ. </w:t>
      </w:r>
    </w:p>
    <w:p w14:paraId="73F6448C" w14:textId="58AE8B0B" w:rsidR="0066255A" w:rsidRDefault="0066255A" w:rsidP="00600E0B">
      <w:pPr>
        <w:ind w:firstLine="567"/>
        <w:jc w:val="both"/>
        <w:rPr>
          <w:rFonts w:ascii="Times New Roman" w:hAnsi="Times New Roman" w:cs="Times New Roman"/>
          <w:sz w:val="26"/>
          <w:szCs w:val="26"/>
        </w:rPr>
      </w:pPr>
      <w:r>
        <w:rPr>
          <w:rFonts w:ascii="Times New Roman" w:hAnsi="Times New Roman" w:cs="Times New Roman"/>
          <w:sz w:val="26"/>
          <w:szCs w:val="26"/>
        </w:rPr>
        <w:t>Следва да се отбележи, че при фирмите от основния сектор няма такива, които да посочват като причина за отказ представен лош бизнес план, докато при всички фирми все пак се срещаше и този отговор (виж таблица 2).</w:t>
      </w:r>
    </w:p>
    <w:p w14:paraId="710C42E2" w14:textId="102DC0D3" w:rsidR="004B3734" w:rsidRPr="00DB2E83" w:rsidRDefault="004B3734" w:rsidP="004B3734">
      <w:pPr>
        <w:ind w:firstLine="567"/>
        <w:jc w:val="both"/>
        <w:rPr>
          <w:rFonts w:ascii="Times New Roman" w:hAnsi="Times New Roman" w:cs="Times New Roman"/>
          <w:sz w:val="26"/>
          <w:szCs w:val="26"/>
        </w:rPr>
      </w:pPr>
      <w:r>
        <w:rPr>
          <w:rFonts w:ascii="Times New Roman" w:hAnsi="Times New Roman" w:cs="Times New Roman"/>
          <w:sz w:val="26"/>
          <w:szCs w:val="26"/>
        </w:rPr>
        <w:t xml:space="preserve">Следващият въпрос е отправен само към тези компании от основния сектор, които ползват </w:t>
      </w:r>
      <w:r w:rsidRPr="00DB2E83">
        <w:rPr>
          <w:rFonts w:ascii="Times New Roman" w:hAnsi="Times New Roman" w:cs="Times New Roman"/>
          <w:sz w:val="26"/>
          <w:szCs w:val="26"/>
        </w:rPr>
        <w:t xml:space="preserve">банкови продукти от </w:t>
      </w:r>
      <w:r>
        <w:rPr>
          <w:rFonts w:ascii="Times New Roman" w:hAnsi="Times New Roman" w:cs="Times New Roman"/>
          <w:sz w:val="26"/>
          <w:szCs w:val="26"/>
        </w:rPr>
        <w:t xml:space="preserve">ББР, </w:t>
      </w:r>
      <w:r w:rsidRPr="00DB2E83">
        <w:rPr>
          <w:rFonts w:ascii="Times New Roman" w:hAnsi="Times New Roman" w:cs="Times New Roman"/>
          <w:sz w:val="26"/>
          <w:szCs w:val="26"/>
        </w:rPr>
        <w:t xml:space="preserve">без значение дали банков кредит, гаранция или друг </w:t>
      </w:r>
      <w:r>
        <w:rPr>
          <w:rFonts w:ascii="Times New Roman" w:hAnsi="Times New Roman" w:cs="Times New Roman"/>
          <w:sz w:val="26"/>
          <w:szCs w:val="26"/>
        </w:rPr>
        <w:t xml:space="preserve">банков </w:t>
      </w:r>
      <w:r w:rsidRPr="00DB2E83">
        <w:rPr>
          <w:rFonts w:ascii="Times New Roman" w:hAnsi="Times New Roman" w:cs="Times New Roman"/>
          <w:sz w:val="26"/>
          <w:szCs w:val="26"/>
        </w:rPr>
        <w:t>продукт</w:t>
      </w:r>
      <w:r>
        <w:rPr>
          <w:rFonts w:ascii="Times New Roman" w:hAnsi="Times New Roman" w:cs="Times New Roman"/>
          <w:sz w:val="26"/>
          <w:szCs w:val="26"/>
        </w:rPr>
        <w:t xml:space="preserve">. </w:t>
      </w:r>
    </w:p>
    <w:p w14:paraId="7E6ED66D" w14:textId="68FA0013" w:rsidR="004B3734" w:rsidRDefault="004B3734" w:rsidP="004B3734">
      <w:pPr>
        <w:keepNext/>
        <w:spacing w:after="120"/>
        <w:ind w:firstLine="709"/>
        <w:jc w:val="both"/>
        <w:rPr>
          <w:rFonts w:ascii="Times New Roman" w:hAnsi="Times New Roman" w:cs="Times New Roman"/>
          <w:sz w:val="26"/>
          <w:szCs w:val="26"/>
        </w:rPr>
      </w:pPr>
      <w:bookmarkStart w:id="54" w:name="_Toc88514880"/>
      <w:r w:rsidRPr="00A30C05">
        <w:rPr>
          <w:rFonts w:ascii="Times New Roman" w:hAnsi="Times New Roman"/>
          <w:sz w:val="26"/>
          <w:szCs w:val="26"/>
        </w:rPr>
        <w:t xml:space="preserve">Таблица </w:t>
      </w:r>
      <w:r w:rsidRPr="00A30C05">
        <w:rPr>
          <w:rFonts w:ascii="Times New Roman" w:hAnsi="Times New Roman"/>
          <w:sz w:val="26"/>
          <w:szCs w:val="26"/>
        </w:rPr>
        <w:fldChar w:fldCharType="begin"/>
      </w:r>
      <w:r w:rsidRPr="00A30C05">
        <w:rPr>
          <w:rFonts w:ascii="Times New Roman" w:hAnsi="Times New Roman"/>
          <w:sz w:val="26"/>
          <w:szCs w:val="26"/>
        </w:rPr>
        <w:instrText xml:space="preserve"> SEQ Таблица \* ARABIC </w:instrText>
      </w:r>
      <w:r w:rsidRPr="00A30C05">
        <w:rPr>
          <w:rFonts w:ascii="Times New Roman" w:hAnsi="Times New Roman"/>
          <w:sz w:val="26"/>
          <w:szCs w:val="26"/>
        </w:rPr>
        <w:fldChar w:fldCharType="separate"/>
      </w:r>
      <w:r w:rsidR="00FA68E2">
        <w:rPr>
          <w:rFonts w:ascii="Times New Roman" w:hAnsi="Times New Roman"/>
          <w:noProof/>
          <w:sz w:val="26"/>
          <w:szCs w:val="26"/>
        </w:rPr>
        <w:t>11</w:t>
      </w:r>
      <w:r w:rsidRPr="00A30C05">
        <w:rPr>
          <w:rFonts w:ascii="Times New Roman" w:hAnsi="Times New Roman"/>
          <w:sz w:val="26"/>
          <w:szCs w:val="26"/>
        </w:rPr>
        <w:fldChar w:fldCharType="end"/>
      </w:r>
      <w:r w:rsidRPr="00A30C05">
        <w:rPr>
          <w:rFonts w:ascii="Times New Roman" w:hAnsi="Times New Roman"/>
          <w:sz w:val="26"/>
          <w:szCs w:val="26"/>
        </w:rPr>
        <w:t xml:space="preserve">. </w:t>
      </w:r>
      <w:r>
        <w:rPr>
          <w:rFonts w:ascii="Times New Roman" w:hAnsi="Times New Roman"/>
          <w:sz w:val="26"/>
          <w:szCs w:val="26"/>
        </w:rPr>
        <w:t>Д</w:t>
      </w:r>
      <w:r w:rsidRPr="003B7361">
        <w:rPr>
          <w:rFonts w:ascii="Times New Roman" w:hAnsi="Times New Roman" w:cs="Times New Roman"/>
          <w:sz w:val="26"/>
          <w:szCs w:val="26"/>
        </w:rPr>
        <w:t>опълнителни ефекти</w:t>
      </w:r>
      <w:r>
        <w:rPr>
          <w:rFonts w:ascii="Times New Roman" w:hAnsi="Times New Roman" w:cs="Times New Roman"/>
          <w:sz w:val="26"/>
          <w:szCs w:val="26"/>
        </w:rPr>
        <w:t>, които мениджърите</w:t>
      </w:r>
      <w:r w:rsidRPr="003B7361">
        <w:rPr>
          <w:rFonts w:ascii="Times New Roman" w:hAnsi="Times New Roman" w:cs="Times New Roman"/>
          <w:sz w:val="26"/>
          <w:szCs w:val="26"/>
        </w:rPr>
        <w:t xml:space="preserve"> </w:t>
      </w:r>
      <w:r>
        <w:rPr>
          <w:rFonts w:ascii="Times New Roman" w:hAnsi="Times New Roman" w:cs="Times New Roman"/>
          <w:sz w:val="26"/>
          <w:szCs w:val="26"/>
        </w:rPr>
        <w:t xml:space="preserve">на фирмите от основния сектор </w:t>
      </w:r>
      <w:r w:rsidRPr="003B7361">
        <w:rPr>
          <w:rFonts w:ascii="Times New Roman" w:hAnsi="Times New Roman" w:cs="Times New Roman"/>
          <w:sz w:val="26"/>
          <w:szCs w:val="26"/>
        </w:rPr>
        <w:t>очаква</w:t>
      </w:r>
      <w:r>
        <w:rPr>
          <w:rFonts w:ascii="Times New Roman" w:hAnsi="Times New Roman" w:cs="Times New Roman"/>
          <w:sz w:val="26"/>
          <w:szCs w:val="26"/>
        </w:rPr>
        <w:t>т</w:t>
      </w:r>
      <w:r w:rsidRPr="003B7361">
        <w:rPr>
          <w:rFonts w:ascii="Times New Roman" w:hAnsi="Times New Roman" w:cs="Times New Roman"/>
          <w:sz w:val="26"/>
          <w:szCs w:val="26"/>
        </w:rPr>
        <w:t xml:space="preserve"> за </w:t>
      </w:r>
      <w:r>
        <w:rPr>
          <w:rFonts w:ascii="Times New Roman" w:hAnsi="Times New Roman" w:cs="Times New Roman"/>
          <w:sz w:val="26"/>
          <w:szCs w:val="26"/>
        </w:rPr>
        <w:t>техния</w:t>
      </w:r>
      <w:r w:rsidRPr="003B7361">
        <w:rPr>
          <w:rFonts w:ascii="Times New Roman" w:hAnsi="Times New Roman" w:cs="Times New Roman"/>
          <w:sz w:val="26"/>
          <w:szCs w:val="26"/>
        </w:rPr>
        <w:t xml:space="preserve"> бизнес в резултат на банковия продукт</w:t>
      </w:r>
      <w:r>
        <w:rPr>
          <w:rFonts w:ascii="Times New Roman" w:hAnsi="Times New Roman" w:cs="Times New Roman"/>
          <w:sz w:val="26"/>
          <w:szCs w:val="26"/>
        </w:rPr>
        <w:t xml:space="preserve"> на ББР</w:t>
      </w:r>
      <w:bookmarkEnd w:id="54"/>
    </w:p>
    <w:tbl>
      <w:tblPr>
        <w:tblStyle w:val="PlainTable1"/>
        <w:tblW w:w="3823" w:type="dxa"/>
        <w:jc w:val="center"/>
        <w:tblLook w:val="04A0" w:firstRow="1" w:lastRow="0" w:firstColumn="1" w:lastColumn="0" w:noHBand="0" w:noVBand="1"/>
      </w:tblPr>
      <w:tblGrid>
        <w:gridCol w:w="2547"/>
        <w:gridCol w:w="1276"/>
      </w:tblGrid>
      <w:tr w:rsidR="00076D76" w:rsidRPr="00076D76" w14:paraId="48EA446D" w14:textId="77777777" w:rsidTr="00550F5E">
        <w:trPr>
          <w:cnfStyle w:val="100000000000" w:firstRow="1" w:lastRow="0" w:firstColumn="0" w:lastColumn="0" w:oddVBand="0" w:evenVBand="0" w:oddHBand="0" w:evenHBand="0" w:firstRowFirstColumn="0" w:firstRowLastColumn="0" w:lastRowFirstColumn="0" w:lastRowLastColumn="0"/>
          <w:trHeight w:val="828"/>
          <w:jc w:val="center"/>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027770EC" w14:textId="77777777" w:rsidR="00076D76" w:rsidRPr="00076D76" w:rsidRDefault="00076D76" w:rsidP="00076D76">
            <w:pPr>
              <w:jc w:val="center"/>
              <w:rPr>
                <w:rFonts w:ascii="Times New Roman" w:eastAsia="Times New Roman" w:hAnsi="Times New Roman" w:cs="Times New Roman"/>
                <w:color w:val="000000"/>
                <w:sz w:val="24"/>
                <w:szCs w:val="24"/>
              </w:rPr>
            </w:pPr>
            <w:r w:rsidRPr="00076D76">
              <w:rPr>
                <w:rFonts w:ascii="Times New Roman" w:eastAsia="Times New Roman" w:hAnsi="Times New Roman" w:cs="Times New Roman"/>
                <w:color w:val="000000"/>
                <w:sz w:val="24"/>
                <w:szCs w:val="24"/>
              </w:rPr>
              <w:t>Ефекти</w:t>
            </w:r>
          </w:p>
        </w:tc>
        <w:tc>
          <w:tcPr>
            <w:tcW w:w="1276" w:type="dxa"/>
            <w:noWrap/>
            <w:vAlign w:val="center"/>
            <w:hideMark/>
          </w:tcPr>
          <w:p w14:paraId="3B33AFC1" w14:textId="2C04A468" w:rsidR="00076D76" w:rsidRPr="00076D76" w:rsidRDefault="00076D76" w:rsidP="00076D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6D76">
              <w:rPr>
                <w:rFonts w:ascii="Times New Roman" w:eastAsia="Times New Roman" w:hAnsi="Times New Roman" w:cs="Times New Roman"/>
                <w:color w:val="000000"/>
                <w:sz w:val="24"/>
                <w:szCs w:val="24"/>
              </w:rPr>
              <w:t>Средна оценка</w:t>
            </w:r>
          </w:p>
        </w:tc>
      </w:tr>
      <w:tr w:rsidR="00550F5E" w:rsidRPr="00076D76" w14:paraId="501EBD3E" w14:textId="77777777" w:rsidTr="00550F5E">
        <w:trPr>
          <w:cnfStyle w:val="000000100000" w:firstRow="0" w:lastRow="0" w:firstColumn="0" w:lastColumn="0" w:oddVBand="0" w:evenVBand="0" w:oddHBand="1" w:evenHBand="0" w:firstRowFirstColumn="0" w:firstRowLastColumn="0" w:lastRowFirstColumn="0" w:lastRowLastColumn="0"/>
          <w:trHeight w:val="710"/>
          <w:jc w:val="center"/>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5E4FD4C0" w14:textId="4FC1DD00" w:rsidR="00550F5E" w:rsidRPr="00076D76" w:rsidRDefault="00550F5E" w:rsidP="00550F5E">
            <w:pPr>
              <w:rPr>
                <w:rFonts w:ascii="Times New Roman" w:eastAsia="Times New Roman" w:hAnsi="Times New Roman" w:cs="Times New Roman"/>
                <w:color w:val="000000"/>
                <w:sz w:val="24"/>
                <w:szCs w:val="24"/>
              </w:rPr>
            </w:pPr>
            <w:r w:rsidRPr="00550F5E">
              <w:rPr>
                <w:rFonts w:ascii="Times New Roman" w:eastAsia="Times New Roman" w:hAnsi="Times New Roman" w:cs="Times New Roman"/>
                <w:color w:val="000000"/>
                <w:sz w:val="24"/>
                <w:szCs w:val="24"/>
              </w:rPr>
              <w:t>Увеличаване на годишния оборот</w:t>
            </w:r>
          </w:p>
        </w:tc>
        <w:tc>
          <w:tcPr>
            <w:tcW w:w="1276" w:type="dxa"/>
            <w:noWrap/>
            <w:vAlign w:val="center"/>
            <w:hideMark/>
          </w:tcPr>
          <w:p w14:paraId="37A1AAB5" w14:textId="667B4DFE" w:rsidR="00550F5E" w:rsidRPr="00076D76" w:rsidRDefault="0077250B" w:rsidP="00550F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7250B">
              <w:rPr>
                <w:rFonts w:ascii="Times New Roman" w:eastAsia="Times New Roman" w:hAnsi="Times New Roman" w:cs="Times New Roman"/>
                <w:color w:val="000000"/>
                <w:sz w:val="24"/>
                <w:szCs w:val="24"/>
              </w:rPr>
              <w:t>3,49</w:t>
            </w:r>
          </w:p>
        </w:tc>
      </w:tr>
      <w:tr w:rsidR="00550F5E" w:rsidRPr="00076D76" w14:paraId="702C8A07" w14:textId="77777777" w:rsidTr="00550F5E">
        <w:trPr>
          <w:trHeight w:val="340"/>
          <w:jc w:val="center"/>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464EC50C" w14:textId="21D0A6E0" w:rsidR="00550F5E" w:rsidRPr="00076D76" w:rsidRDefault="00550F5E" w:rsidP="00550F5E">
            <w:pPr>
              <w:rPr>
                <w:rFonts w:ascii="Times New Roman" w:eastAsia="Times New Roman" w:hAnsi="Times New Roman" w:cs="Times New Roman"/>
                <w:color w:val="000000"/>
                <w:sz w:val="24"/>
                <w:szCs w:val="24"/>
              </w:rPr>
            </w:pPr>
            <w:r w:rsidRPr="00550F5E">
              <w:rPr>
                <w:rFonts w:ascii="Times New Roman" w:eastAsia="Times New Roman" w:hAnsi="Times New Roman" w:cs="Times New Roman"/>
                <w:color w:val="000000"/>
                <w:sz w:val="24"/>
                <w:szCs w:val="24"/>
              </w:rPr>
              <w:t>Увеличаване на броя на наетите лица във фирмата</w:t>
            </w:r>
          </w:p>
        </w:tc>
        <w:tc>
          <w:tcPr>
            <w:tcW w:w="1276" w:type="dxa"/>
            <w:noWrap/>
            <w:vAlign w:val="center"/>
            <w:hideMark/>
          </w:tcPr>
          <w:p w14:paraId="56EA28D0" w14:textId="251303AE" w:rsidR="00550F5E" w:rsidRPr="00076D76" w:rsidRDefault="0077250B" w:rsidP="00550F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7250B">
              <w:rPr>
                <w:rFonts w:ascii="Times New Roman" w:eastAsia="Times New Roman" w:hAnsi="Times New Roman" w:cs="Times New Roman"/>
                <w:color w:val="000000"/>
                <w:sz w:val="24"/>
                <w:szCs w:val="24"/>
              </w:rPr>
              <w:t>3,03</w:t>
            </w:r>
          </w:p>
        </w:tc>
      </w:tr>
      <w:tr w:rsidR="00076D76" w:rsidRPr="00076D76" w14:paraId="21023D6F" w14:textId="77777777" w:rsidTr="00550F5E">
        <w:trPr>
          <w:cnfStyle w:val="000000100000" w:firstRow="0" w:lastRow="0" w:firstColumn="0" w:lastColumn="0" w:oddVBand="0" w:evenVBand="0" w:oddHBand="1" w:evenHBand="0" w:firstRowFirstColumn="0" w:firstRowLastColumn="0" w:lastRowFirstColumn="0" w:lastRowLastColumn="0"/>
          <w:trHeight w:val="705"/>
          <w:jc w:val="center"/>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77B81FE8" w14:textId="77777777" w:rsidR="00076D76" w:rsidRPr="00076D76" w:rsidRDefault="00076D76" w:rsidP="00550F5E">
            <w:pPr>
              <w:rPr>
                <w:rFonts w:ascii="Times New Roman" w:eastAsia="Times New Roman" w:hAnsi="Times New Roman" w:cs="Times New Roman"/>
                <w:color w:val="000000"/>
                <w:sz w:val="24"/>
                <w:szCs w:val="24"/>
              </w:rPr>
            </w:pPr>
            <w:r w:rsidRPr="00076D76">
              <w:rPr>
                <w:rFonts w:ascii="Times New Roman" w:eastAsia="Times New Roman" w:hAnsi="Times New Roman" w:cs="Times New Roman"/>
                <w:color w:val="000000"/>
                <w:sz w:val="24"/>
                <w:szCs w:val="24"/>
              </w:rPr>
              <w:t>Енергийна ефективност</w:t>
            </w:r>
          </w:p>
        </w:tc>
        <w:tc>
          <w:tcPr>
            <w:tcW w:w="1276" w:type="dxa"/>
            <w:noWrap/>
            <w:vAlign w:val="center"/>
            <w:hideMark/>
          </w:tcPr>
          <w:p w14:paraId="6DAD00BD" w14:textId="67727346" w:rsidR="00076D76" w:rsidRPr="00076D76" w:rsidRDefault="0077250B" w:rsidP="00550F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bookmarkStart w:id="55" w:name="_Hlk88497100"/>
            <w:r w:rsidRPr="0077250B">
              <w:rPr>
                <w:rFonts w:ascii="Times New Roman" w:eastAsia="Times New Roman" w:hAnsi="Times New Roman" w:cs="Times New Roman"/>
                <w:color w:val="000000"/>
                <w:sz w:val="24"/>
                <w:szCs w:val="24"/>
              </w:rPr>
              <w:t>2,89</w:t>
            </w:r>
            <w:bookmarkEnd w:id="55"/>
          </w:p>
        </w:tc>
      </w:tr>
      <w:tr w:rsidR="00076D76" w:rsidRPr="00076D76" w14:paraId="332151D1" w14:textId="77777777" w:rsidTr="00550F5E">
        <w:trPr>
          <w:trHeight w:val="725"/>
          <w:jc w:val="center"/>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DFB9F04" w14:textId="77777777" w:rsidR="00076D76" w:rsidRPr="00076D76" w:rsidRDefault="00076D76" w:rsidP="00550F5E">
            <w:pPr>
              <w:rPr>
                <w:rFonts w:ascii="Times New Roman" w:eastAsia="Times New Roman" w:hAnsi="Times New Roman" w:cs="Times New Roman"/>
                <w:color w:val="000000"/>
                <w:sz w:val="24"/>
                <w:szCs w:val="24"/>
              </w:rPr>
            </w:pPr>
            <w:r w:rsidRPr="00076D76">
              <w:rPr>
                <w:rFonts w:ascii="Times New Roman" w:eastAsia="Times New Roman" w:hAnsi="Times New Roman" w:cs="Times New Roman"/>
                <w:color w:val="000000"/>
                <w:sz w:val="24"/>
                <w:szCs w:val="24"/>
              </w:rPr>
              <w:t>По-екологично чисто производство</w:t>
            </w:r>
          </w:p>
        </w:tc>
        <w:tc>
          <w:tcPr>
            <w:tcW w:w="1276" w:type="dxa"/>
            <w:noWrap/>
            <w:vAlign w:val="center"/>
            <w:hideMark/>
          </w:tcPr>
          <w:p w14:paraId="69105888" w14:textId="467C5F89" w:rsidR="00076D76" w:rsidRPr="00076D76" w:rsidRDefault="0077250B" w:rsidP="00550F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7250B">
              <w:rPr>
                <w:rFonts w:ascii="Times New Roman" w:eastAsia="Times New Roman" w:hAnsi="Times New Roman" w:cs="Times New Roman"/>
                <w:color w:val="000000"/>
                <w:sz w:val="24"/>
                <w:szCs w:val="24"/>
              </w:rPr>
              <w:t>2,80</w:t>
            </w:r>
          </w:p>
        </w:tc>
      </w:tr>
    </w:tbl>
    <w:p w14:paraId="6663CD16" w14:textId="5D49EC07" w:rsidR="004B3734" w:rsidRDefault="004B3734" w:rsidP="004B3734">
      <w:pPr>
        <w:ind w:firstLine="709"/>
        <w:jc w:val="center"/>
        <w:rPr>
          <w:rFonts w:ascii="Times New Roman" w:hAnsi="Times New Roman" w:cs="Times New Roman"/>
          <w:sz w:val="26"/>
          <w:szCs w:val="26"/>
        </w:rPr>
      </w:pPr>
      <w:r w:rsidRPr="00EB6334">
        <w:rPr>
          <w:rFonts w:ascii="Times New Roman" w:hAnsi="Times New Roman" w:cs="Times New Roman"/>
        </w:rPr>
        <w:t xml:space="preserve">Забележка: </w:t>
      </w:r>
      <w:r>
        <w:rPr>
          <w:rFonts w:ascii="Times New Roman" w:hAnsi="Times New Roman" w:cs="Times New Roman"/>
        </w:rPr>
        <w:t xml:space="preserve">Средната оценка е изчислена от отговори с ранг от 1 до 4, като </w:t>
      </w:r>
      <w:r w:rsidR="0077250B">
        <w:rPr>
          <w:rFonts w:ascii="Times New Roman" w:hAnsi="Times New Roman" w:cs="Times New Roman"/>
        </w:rPr>
        <w:t>4</w:t>
      </w:r>
      <w:r w:rsidRPr="001463A3">
        <w:rPr>
          <w:rFonts w:ascii="Times New Roman" w:hAnsi="Times New Roman" w:cs="Times New Roman"/>
        </w:rPr>
        <w:t xml:space="preserve"> </w:t>
      </w:r>
      <w:r>
        <w:rPr>
          <w:rFonts w:ascii="Times New Roman" w:hAnsi="Times New Roman" w:cs="Times New Roman"/>
        </w:rPr>
        <w:t>е с</w:t>
      </w:r>
      <w:r w:rsidRPr="001463A3">
        <w:rPr>
          <w:rFonts w:ascii="Times New Roman" w:hAnsi="Times New Roman" w:cs="Times New Roman"/>
        </w:rPr>
        <w:t>ъществено увеличение</w:t>
      </w:r>
      <w:r>
        <w:rPr>
          <w:rFonts w:ascii="Times New Roman" w:hAnsi="Times New Roman" w:cs="Times New Roman"/>
        </w:rPr>
        <w:t xml:space="preserve">, </w:t>
      </w:r>
      <w:r w:rsidR="0077250B">
        <w:rPr>
          <w:rFonts w:ascii="Times New Roman" w:hAnsi="Times New Roman" w:cs="Times New Roman"/>
        </w:rPr>
        <w:t>3</w:t>
      </w:r>
      <w:r w:rsidRPr="001463A3">
        <w:rPr>
          <w:rFonts w:ascii="Times New Roman" w:hAnsi="Times New Roman" w:cs="Times New Roman"/>
        </w:rPr>
        <w:t xml:space="preserve"> </w:t>
      </w:r>
      <w:r>
        <w:rPr>
          <w:rFonts w:ascii="Times New Roman" w:hAnsi="Times New Roman" w:cs="Times New Roman"/>
        </w:rPr>
        <w:t>е у</w:t>
      </w:r>
      <w:r w:rsidRPr="001463A3">
        <w:rPr>
          <w:rFonts w:ascii="Times New Roman" w:hAnsi="Times New Roman" w:cs="Times New Roman"/>
        </w:rPr>
        <w:t>величение, но не голямо</w:t>
      </w:r>
      <w:r>
        <w:rPr>
          <w:rFonts w:ascii="Times New Roman" w:hAnsi="Times New Roman" w:cs="Times New Roman"/>
        </w:rPr>
        <w:t xml:space="preserve">, </w:t>
      </w:r>
      <w:r w:rsidR="0077250B">
        <w:rPr>
          <w:rFonts w:ascii="Times New Roman" w:hAnsi="Times New Roman" w:cs="Times New Roman"/>
        </w:rPr>
        <w:t>2</w:t>
      </w:r>
      <w:r w:rsidRPr="001463A3">
        <w:rPr>
          <w:rFonts w:ascii="Times New Roman" w:hAnsi="Times New Roman" w:cs="Times New Roman"/>
        </w:rPr>
        <w:t xml:space="preserve"> </w:t>
      </w:r>
      <w:r>
        <w:rPr>
          <w:rFonts w:ascii="Times New Roman" w:hAnsi="Times New Roman" w:cs="Times New Roman"/>
        </w:rPr>
        <w:t>е б</w:t>
      </w:r>
      <w:r w:rsidRPr="001463A3">
        <w:rPr>
          <w:rFonts w:ascii="Times New Roman" w:hAnsi="Times New Roman" w:cs="Times New Roman"/>
        </w:rPr>
        <w:t>ез промяна</w:t>
      </w:r>
      <w:r>
        <w:rPr>
          <w:rFonts w:ascii="Times New Roman" w:hAnsi="Times New Roman" w:cs="Times New Roman"/>
        </w:rPr>
        <w:t xml:space="preserve"> и </w:t>
      </w:r>
      <w:r w:rsidR="0077250B">
        <w:rPr>
          <w:rFonts w:ascii="Times New Roman" w:hAnsi="Times New Roman" w:cs="Times New Roman"/>
        </w:rPr>
        <w:t>1</w:t>
      </w:r>
      <w:r w:rsidRPr="001463A3">
        <w:rPr>
          <w:rFonts w:ascii="Times New Roman" w:hAnsi="Times New Roman" w:cs="Times New Roman"/>
        </w:rPr>
        <w:t xml:space="preserve"> </w:t>
      </w:r>
      <w:r>
        <w:rPr>
          <w:rFonts w:ascii="Times New Roman" w:hAnsi="Times New Roman" w:cs="Times New Roman"/>
        </w:rPr>
        <w:t>е н</w:t>
      </w:r>
      <w:r w:rsidRPr="001463A3">
        <w:rPr>
          <w:rFonts w:ascii="Times New Roman" w:hAnsi="Times New Roman" w:cs="Times New Roman"/>
        </w:rPr>
        <w:t>амаление</w:t>
      </w:r>
      <w:r>
        <w:rPr>
          <w:rFonts w:ascii="Times New Roman" w:hAnsi="Times New Roman" w:cs="Times New Roman"/>
        </w:rPr>
        <w:t xml:space="preserve">. </w:t>
      </w:r>
    </w:p>
    <w:p w14:paraId="60C0838D" w14:textId="2AAE6F99" w:rsidR="004B3734" w:rsidRDefault="004B3734" w:rsidP="004B3734">
      <w:pPr>
        <w:ind w:firstLine="567"/>
        <w:jc w:val="both"/>
        <w:rPr>
          <w:rFonts w:ascii="Times New Roman" w:hAnsi="Times New Roman" w:cs="Times New Roman"/>
          <w:sz w:val="26"/>
          <w:szCs w:val="26"/>
        </w:rPr>
      </w:pPr>
      <w:r>
        <w:rPr>
          <w:rFonts w:ascii="Times New Roman" w:hAnsi="Times New Roman" w:cs="Times New Roman"/>
          <w:sz w:val="26"/>
          <w:szCs w:val="26"/>
        </w:rPr>
        <w:t xml:space="preserve">Мениджърите </w:t>
      </w:r>
      <w:r w:rsidR="00550F5E">
        <w:rPr>
          <w:rFonts w:ascii="Times New Roman" w:hAnsi="Times New Roman" w:cs="Times New Roman"/>
          <w:sz w:val="26"/>
          <w:szCs w:val="26"/>
        </w:rPr>
        <w:t xml:space="preserve">на компаниите от основния сектор </w:t>
      </w:r>
      <w:r>
        <w:rPr>
          <w:rFonts w:ascii="Times New Roman" w:hAnsi="Times New Roman" w:cs="Times New Roman"/>
          <w:sz w:val="26"/>
          <w:szCs w:val="26"/>
        </w:rPr>
        <w:t xml:space="preserve">дават своята оценка дали се очаква съществено увеличение, увеличение, но не голямо, без промяна или намаление (обозначени с кодове от 1 до 4). Теоретично средните оценки се движат между </w:t>
      </w:r>
      <w:r w:rsidR="0077250B">
        <w:rPr>
          <w:rFonts w:ascii="Times New Roman" w:hAnsi="Times New Roman" w:cs="Times New Roman"/>
          <w:sz w:val="26"/>
          <w:szCs w:val="26"/>
        </w:rPr>
        <w:t>4</w:t>
      </w:r>
      <w:r>
        <w:rPr>
          <w:rFonts w:ascii="Times New Roman" w:hAnsi="Times New Roman" w:cs="Times New Roman"/>
          <w:sz w:val="26"/>
          <w:szCs w:val="26"/>
        </w:rPr>
        <w:t xml:space="preserve"> (което означава съществено увеличение) и </w:t>
      </w:r>
      <w:r w:rsidR="0077250B">
        <w:rPr>
          <w:rFonts w:ascii="Times New Roman" w:hAnsi="Times New Roman" w:cs="Times New Roman"/>
          <w:sz w:val="26"/>
          <w:szCs w:val="26"/>
        </w:rPr>
        <w:t>1</w:t>
      </w:r>
      <w:r>
        <w:rPr>
          <w:rFonts w:ascii="Times New Roman" w:hAnsi="Times New Roman" w:cs="Times New Roman"/>
          <w:sz w:val="26"/>
          <w:szCs w:val="26"/>
        </w:rPr>
        <w:t xml:space="preserve"> (намаление), като оценка </w:t>
      </w:r>
      <w:r w:rsidR="0077250B">
        <w:rPr>
          <w:rFonts w:ascii="Times New Roman" w:hAnsi="Times New Roman" w:cs="Times New Roman"/>
          <w:sz w:val="26"/>
          <w:szCs w:val="26"/>
        </w:rPr>
        <w:t>2</w:t>
      </w:r>
      <w:r>
        <w:rPr>
          <w:rFonts w:ascii="Times New Roman" w:hAnsi="Times New Roman" w:cs="Times New Roman"/>
          <w:sz w:val="26"/>
          <w:szCs w:val="26"/>
        </w:rPr>
        <w:t xml:space="preserve"> съответства на „без промяна“. От таблица </w:t>
      </w:r>
      <w:r w:rsidR="00550F5E">
        <w:rPr>
          <w:rFonts w:ascii="Times New Roman" w:hAnsi="Times New Roman" w:cs="Times New Roman"/>
          <w:sz w:val="26"/>
          <w:szCs w:val="26"/>
        </w:rPr>
        <w:t>1</w:t>
      </w:r>
      <w:r w:rsidR="002B3787">
        <w:rPr>
          <w:rFonts w:ascii="Times New Roman" w:hAnsi="Times New Roman" w:cs="Times New Roman"/>
          <w:sz w:val="26"/>
          <w:szCs w:val="26"/>
        </w:rPr>
        <w:t>1</w:t>
      </w:r>
      <w:r>
        <w:rPr>
          <w:rFonts w:ascii="Times New Roman" w:hAnsi="Times New Roman" w:cs="Times New Roman"/>
          <w:sz w:val="26"/>
          <w:szCs w:val="26"/>
        </w:rPr>
        <w:t xml:space="preserve"> се забелязва, че всички средни оценки са по-</w:t>
      </w:r>
      <w:r w:rsidR="0077250B">
        <w:rPr>
          <w:rFonts w:ascii="Times New Roman" w:hAnsi="Times New Roman" w:cs="Times New Roman"/>
          <w:sz w:val="26"/>
          <w:szCs w:val="26"/>
        </w:rPr>
        <w:t>високи</w:t>
      </w:r>
      <w:r>
        <w:rPr>
          <w:rFonts w:ascii="Times New Roman" w:hAnsi="Times New Roman" w:cs="Times New Roman"/>
          <w:sz w:val="26"/>
          <w:szCs w:val="26"/>
        </w:rPr>
        <w:t xml:space="preserve"> от </w:t>
      </w:r>
      <w:r w:rsidR="0077250B">
        <w:rPr>
          <w:rFonts w:ascii="Times New Roman" w:hAnsi="Times New Roman" w:cs="Times New Roman"/>
          <w:sz w:val="26"/>
          <w:szCs w:val="26"/>
        </w:rPr>
        <w:t>2</w:t>
      </w:r>
      <w:r>
        <w:rPr>
          <w:rFonts w:ascii="Times New Roman" w:hAnsi="Times New Roman" w:cs="Times New Roman"/>
          <w:sz w:val="26"/>
          <w:szCs w:val="26"/>
        </w:rPr>
        <w:t>, което говори за увеличение.</w:t>
      </w:r>
    </w:p>
    <w:p w14:paraId="0E6949CD" w14:textId="3F649B92" w:rsidR="005B3163" w:rsidRDefault="004B3734" w:rsidP="004B3734">
      <w:pPr>
        <w:ind w:firstLine="567"/>
        <w:jc w:val="both"/>
        <w:rPr>
          <w:rFonts w:ascii="Times New Roman" w:hAnsi="Times New Roman" w:cs="Times New Roman"/>
          <w:sz w:val="26"/>
          <w:szCs w:val="26"/>
        </w:rPr>
      </w:pPr>
      <w:r>
        <w:rPr>
          <w:rFonts w:ascii="Times New Roman" w:hAnsi="Times New Roman" w:cs="Times New Roman"/>
          <w:sz w:val="26"/>
          <w:szCs w:val="26"/>
        </w:rPr>
        <w:t>От изследваните допълнителни ефекти</w:t>
      </w:r>
      <w:r w:rsidR="00550F5E">
        <w:rPr>
          <w:rFonts w:ascii="Times New Roman" w:hAnsi="Times New Roman" w:cs="Times New Roman"/>
          <w:sz w:val="26"/>
          <w:szCs w:val="26"/>
        </w:rPr>
        <w:t>, мениджърите на компаниите от основния сектор</w:t>
      </w:r>
      <w:r w:rsidR="00193273">
        <w:rPr>
          <w:rFonts w:ascii="Times New Roman" w:hAnsi="Times New Roman" w:cs="Times New Roman"/>
          <w:sz w:val="26"/>
          <w:szCs w:val="26"/>
        </w:rPr>
        <w:t>,</w:t>
      </w:r>
      <w:r w:rsidR="00550F5E">
        <w:rPr>
          <w:rFonts w:ascii="Times New Roman" w:hAnsi="Times New Roman" w:cs="Times New Roman"/>
          <w:sz w:val="26"/>
          <w:szCs w:val="26"/>
        </w:rPr>
        <w:t xml:space="preserve"> които ползват </w:t>
      </w:r>
      <w:r>
        <w:rPr>
          <w:rFonts w:ascii="Times New Roman" w:hAnsi="Times New Roman" w:cs="Times New Roman"/>
          <w:sz w:val="26"/>
          <w:szCs w:val="26"/>
        </w:rPr>
        <w:t>банковите продукти на ББР</w:t>
      </w:r>
      <w:r w:rsidR="00C1579B">
        <w:rPr>
          <w:rFonts w:ascii="Times New Roman" w:hAnsi="Times New Roman" w:cs="Times New Roman"/>
          <w:sz w:val="26"/>
          <w:szCs w:val="26"/>
        </w:rPr>
        <w:t>,</w:t>
      </w:r>
      <w:r>
        <w:rPr>
          <w:rFonts w:ascii="Times New Roman" w:hAnsi="Times New Roman" w:cs="Times New Roman"/>
          <w:sz w:val="26"/>
          <w:szCs w:val="26"/>
        </w:rPr>
        <w:t xml:space="preserve"> най-голямо увеличение се очаква при годишните обороти на фирмите (със средна оценка</w:t>
      </w:r>
      <w:r w:rsidR="00550F5E">
        <w:rPr>
          <w:rFonts w:ascii="Times New Roman" w:hAnsi="Times New Roman" w:cs="Times New Roman"/>
          <w:sz w:val="26"/>
          <w:szCs w:val="26"/>
        </w:rPr>
        <w:t xml:space="preserve"> </w:t>
      </w:r>
      <w:r w:rsidR="0077250B">
        <w:rPr>
          <w:rFonts w:ascii="Times New Roman" w:hAnsi="Times New Roman" w:cs="Times New Roman"/>
          <w:sz w:val="26"/>
          <w:szCs w:val="26"/>
        </w:rPr>
        <w:t>3</w:t>
      </w:r>
      <w:r w:rsidR="00550F5E">
        <w:rPr>
          <w:rFonts w:ascii="Times New Roman" w:hAnsi="Times New Roman" w:cs="Times New Roman"/>
          <w:sz w:val="26"/>
          <w:szCs w:val="26"/>
        </w:rPr>
        <w:t>,</w:t>
      </w:r>
      <w:r w:rsidR="0077250B">
        <w:rPr>
          <w:rFonts w:ascii="Times New Roman" w:hAnsi="Times New Roman" w:cs="Times New Roman"/>
          <w:sz w:val="26"/>
          <w:szCs w:val="26"/>
        </w:rPr>
        <w:t>49</w:t>
      </w:r>
      <w:r w:rsidR="005B3163">
        <w:rPr>
          <w:rFonts w:ascii="Times New Roman" w:hAnsi="Times New Roman" w:cs="Times New Roman"/>
          <w:sz w:val="26"/>
          <w:szCs w:val="26"/>
        </w:rPr>
        <w:t>)</w:t>
      </w:r>
      <w:r w:rsidR="00550F5E">
        <w:rPr>
          <w:rFonts w:ascii="Times New Roman" w:hAnsi="Times New Roman" w:cs="Times New Roman"/>
          <w:sz w:val="26"/>
          <w:szCs w:val="26"/>
        </w:rPr>
        <w:t>, като</w:t>
      </w:r>
      <w:r w:rsidR="005B3163">
        <w:rPr>
          <w:rFonts w:ascii="Times New Roman" w:hAnsi="Times New Roman" w:cs="Times New Roman"/>
          <w:sz w:val="26"/>
          <w:szCs w:val="26"/>
        </w:rPr>
        <w:t xml:space="preserve"> това увеличени</w:t>
      </w:r>
      <w:r w:rsidR="00C1579B">
        <w:rPr>
          <w:rFonts w:ascii="Times New Roman" w:hAnsi="Times New Roman" w:cs="Times New Roman"/>
          <w:sz w:val="26"/>
          <w:szCs w:val="26"/>
        </w:rPr>
        <w:t>е</w:t>
      </w:r>
      <w:r w:rsidR="005B3163">
        <w:rPr>
          <w:rFonts w:ascii="Times New Roman" w:hAnsi="Times New Roman" w:cs="Times New Roman"/>
          <w:sz w:val="26"/>
          <w:szCs w:val="26"/>
        </w:rPr>
        <w:t xml:space="preserve"> е съвсем малко по-голямо в сравнение с всички фирми (където оценката е</w:t>
      </w:r>
      <w:r>
        <w:rPr>
          <w:rFonts w:ascii="Times New Roman" w:hAnsi="Times New Roman" w:cs="Times New Roman"/>
          <w:sz w:val="26"/>
          <w:szCs w:val="26"/>
        </w:rPr>
        <w:t xml:space="preserve"> </w:t>
      </w:r>
      <w:r w:rsidR="0077250B">
        <w:rPr>
          <w:rFonts w:ascii="Times New Roman" w:hAnsi="Times New Roman" w:cs="Times New Roman"/>
          <w:sz w:val="26"/>
          <w:szCs w:val="26"/>
        </w:rPr>
        <w:t>3</w:t>
      </w:r>
      <w:r w:rsidRPr="001177F0">
        <w:rPr>
          <w:rFonts w:ascii="Times New Roman" w:hAnsi="Times New Roman" w:cs="Times New Roman"/>
          <w:sz w:val="26"/>
          <w:szCs w:val="26"/>
        </w:rPr>
        <w:t>,</w:t>
      </w:r>
      <w:r w:rsidR="0077250B">
        <w:rPr>
          <w:rFonts w:ascii="Times New Roman" w:hAnsi="Times New Roman" w:cs="Times New Roman"/>
          <w:sz w:val="26"/>
          <w:szCs w:val="26"/>
        </w:rPr>
        <w:t>44</w:t>
      </w:r>
      <w:r>
        <w:rPr>
          <w:rFonts w:ascii="Times New Roman" w:hAnsi="Times New Roman" w:cs="Times New Roman"/>
          <w:sz w:val="26"/>
          <w:szCs w:val="26"/>
        </w:rPr>
        <w:t xml:space="preserve">). </w:t>
      </w:r>
    </w:p>
    <w:p w14:paraId="6595DDB9" w14:textId="069357BE" w:rsidR="005B3163" w:rsidRDefault="004B3734" w:rsidP="004B3734">
      <w:pPr>
        <w:ind w:firstLine="567"/>
        <w:jc w:val="both"/>
        <w:rPr>
          <w:rFonts w:ascii="Times New Roman" w:hAnsi="Times New Roman" w:cs="Times New Roman"/>
          <w:sz w:val="26"/>
          <w:szCs w:val="26"/>
        </w:rPr>
      </w:pPr>
      <w:r>
        <w:rPr>
          <w:rFonts w:ascii="Times New Roman" w:hAnsi="Times New Roman" w:cs="Times New Roman"/>
          <w:sz w:val="26"/>
          <w:szCs w:val="26"/>
        </w:rPr>
        <w:t xml:space="preserve">На второ място </w:t>
      </w:r>
      <w:r w:rsidR="005B3163">
        <w:rPr>
          <w:rFonts w:ascii="Times New Roman" w:hAnsi="Times New Roman" w:cs="Times New Roman"/>
          <w:sz w:val="26"/>
          <w:szCs w:val="26"/>
        </w:rPr>
        <w:t xml:space="preserve">отново </w:t>
      </w:r>
      <w:r>
        <w:rPr>
          <w:rFonts w:ascii="Times New Roman" w:hAnsi="Times New Roman" w:cs="Times New Roman"/>
          <w:sz w:val="26"/>
          <w:szCs w:val="26"/>
        </w:rPr>
        <w:t>се нарежда ефект</w:t>
      </w:r>
      <w:r w:rsidR="00193273">
        <w:rPr>
          <w:rFonts w:ascii="Times New Roman" w:hAnsi="Times New Roman" w:cs="Times New Roman"/>
          <w:sz w:val="26"/>
          <w:szCs w:val="26"/>
        </w:rPr>
        <w:t>ът</w:t>
      </w:r>
      <w:r>
        <w:rPr>
          <w:rFonts w:ascii="Times New Roman" w:hAnsi="Times New Roman" w:cs="Times New Roman"/>
          <w:sz w:val="26"/>
          <w:szCs w:val="26"/>
        </w:rPr>
        <w:t xml:space="preserve"> на у</w:t>
      </w:r>
      <w:r w:rsidRPr="001177F0">
        <w:rPr>
          <w:rFonts w:ascii="Times New Roman" w:hAnsi="Times New Roman" w:cs="Times New Roman"/>
          <w:sz w:val="26"/>
          <w:szCs w:val="26"/>
        </w:rPr>
        <w:t>величаване на броя на наетите лица във фирмата</w:t>
      </w:r>
      <w:r>
        <w:rPr>
          <w:rFonts w:ascii="Times New Roman" w:hAnsi="Times New Roman" w:cs="Times New Roman"/>
          <w:sz w:val="26"/>
          <w:szCs w:val="26"/>
        </w:rPr>
        <w:t xml:space="preserve"> (със средна оценка </w:t>
      </w:r>
      <w:r w:rsidR="0077250B">
        <w:rPr>
          <w:rFonts w:ascii="Times New Roman" w:hAnsi="Times New Roman" w:cs="Times New Roman"/>
          <w:sz w:val="26"/>
          <w:szCs w:val="26"/>
        </w:rPr>
        <w:t>3</w:t>
      </w:r>
      <w:r w:rsidR="005B3163">
        <w:rPr>
          <w:rFonts w:ascii="Times New Roman" w:hAnsi="Times New Roman" w:cs="Times New Roman"/>
          <w:sz w:val="26"/>
          <w:szCs w:val="26"/>
        </w:rPr>
        <w:t>,</w:t>
      </w:r>
      <w:r w:rsidR="0077250B">
        <w:rPr>
          <w:rFonts w:ascii="Times New Roman" w:hAnsi="Times New Roman" w:cs="Times New Roman"/>
          <w:sz w:val="26"/>
          <w:szCs w:val="26"/>
        </w:rPr>
        <w:t>03</w:t>
      </w:r>
      <w:r w:rsidR="005B3163">
        <w:rPr>
          <w:rFonts w:ascii="Times New Roman" w:hAnsi="Times New Roman" w:cs="Times New Roman"/>
          <w:sz w:val="26"/>
          <w:szCs w:val="26"/>
        </w:rPr>
        <w:t xml:space="preserve">), като увеличение е малко по-малко в сравнение с увеличението при всички изследвани фирми (със средна оценка </w:t>
      </w:r>
      <w:r w:rsidR="0077250B">
        <w:rPr>
          <w:rFonts w:ascii="Times New Roman" w:hAnsi="Times New Roman" w:cs="Times New Roman"/>
          <w:sz w:val="26"/>
          <w:szCs w:val="26"/>
        </w:rPr>
        <w:t>3</w:t>
      </w:r>
      <w:r w:rsidRPr="001177F0">
        <w:rPr>
          <w:rFonts w:ascii="Times New Roman" w:hAnsi="Times New Roman" w:cs="Times New Roman"/>
          <w:sz w:val="26"/>
          <w:szCs w:val="26"/>
        </w:rPr>
        <w:t>,</w:t>
      </w:r>
      <w:r w:rsidR="0077250B">
        <w:rPr>
          <w:rFonts w:ascii="Times New Roman" w:hAnsi="Times New Roman" w:cs="Times New Roman"/>
          <w:sz w:val="26"/>
          <w:szCs w:val="26"/>
        </w:rPr>
        <w:t>08</w:t>
      </w:r>
      <w:r>
        <w:rPr>
          <w:rFonts w:ascii="Times New Roman" w:hAnsi="Times New Roman" w:cs="Times New Roman"/>
          <w:sz w:val="26"/>
          <w:szCs w:val="26"/>
        </w:rPr>
        <w:t xml:space="preserve">). </w:t>
      </w:r>
    </w:p>
    <w:p w14:paraId="54839B6D" w14:textId="7C107D88" w:rsidR="004B3734" w:rsidRDefault="004B3734" w:rsidP="004B3734">
      <w:pPr>
        <w:ind w:firstLine="567"/>
        <w:jc w:val="both"/>
        <w:rPr>
          <w:rFonts w:ascii="Times New Roman" w:hAnsi="Times New Roman" w:cs="Times New Roman"/>
          <w:sz w:val="26"/>
          <w:szCs w:val="26"/>
        </w:rPr>
      </w:pPr>
      <w:r>
        <w:rPr>
          <w:rFonts w:ascii="Times New Roman" w:hAnsi="Times New Roman" w:cs="Times New Roman"/>
          <w:sz w:val="26"/>
          <w:szCs w:val="26"/>
        </w:rPr>
        <w:t>На трето място се нарежда увеличената е</w:t>
      </w:r>
      <w:r w:rsidRPr="001177F0">
        <w:rPr>
          <w:rFonts w:ascii="Times New Roman" w:hAnsi="Times New Roman" w:cs="Times New Roman"/>
          <w:sz w:val="26"/>
          <w:szCs w:val="26"/>
        </w:rPr>
        <w:t>нергийна ефективност</w:t>
      </w:r>
      <w:r>
        <w:rPr>
          <w:rFonts w:ascii="Times New Roman" w:hAnsi="Times New Roman" w:cs="Times New Roman"/>
          <w:sz w:val="26"/>
          <w:szCs w:val="26"/>
        </w:rPr>
        <w:t xml:space="preserve"> (със средна оценка </w:t>
      </w:r>
      <w:r w:rsidR="0077250B" w:rsidRPr="0077250B">
        <w:rPr>
          <w:rFonts w:ascii="Times New Roman" w:hAnsi="Times New Roman" w:cs="Times New Roman"/>
          <w:sz w:val="26"/>
          <w:szCs w:val="26"/>
        </w:rPr>
        <w:t>2,89</w:t>
      </w:r>
      <w:r>
        <w:rPr>
          <w:rFonts w:ascii="Times New Roman" w:hAnsi="Times New Roman" w:cs="Times New Roman"/>
          <w:sz w:val="26"/>
          <w:szCs w:val="26"/>
        </w:rPr>
        <w:t>) и на четвърто място е п</w:t>
      </w:r>
      <w:r w:rsidRPr="001177F0">
        <w:rPr>
          <w:rFonts w:ascii="Times New Roman" w:hAnsi="Times New Roman" w:cs="Times New Roman"/>
          <w:sz w:val="26"/>
          <w:szCs w:val="26"/>
        </w:rPr>
        <w:t>о-екологично чисто производство</w:t>
      </w:r>
      <w:r>
        <w:rPr>
          <w:rFonts w:ascii="Times New Roman" w:hAnsi="Times New Roman" w:cs="Times New Roman"/>
          <w:sz w:val="26"/>
          <w:szCs w:val="26"/>
        </w:rPr>
        <w:t xml:space="preserve"> (със средна оценка </w:t>
      </w:r>
      <w:r w:rsidRPr="001177F0">
        <w:rPr>
          <w:rFonts w:ascii="Times New Roman" w:hAnsi="Times New Roman" w:cs="Times New Roman"/>
          <w:sz w:val="26"/>
          <w:szCs w:val="26"/>
        </w:rPr>
        <w:t>2,</w:t>
      </w:r>
      <w:r w:rsidR="0077250B">
        <w:rPr>
          <w:rFonts w:ascii="Times New Roman" w:hAnsi="Times New Roman" w:cs="Times New Roman"/>
          <w:sz w:val="26"/>
          <w:szCs w:val="26"/>
        </w:rPr>
        <w:t>8</w:t>
      </w:r>
      <w:r w:rsidR="005B3163">
        <w:rPr>
          <w:rFonts w:ascii="Times New Roman" w:hAnsi="Times New Roman" w:cs="Times New Roman"/>
          <w:sz w:val="26"/>
          <w:szCs w:val="26"/>
        </w:rPr>
        <w:t>0</w:t>
      </w:r>
      <w:r>
        <w:rPr>
          <w:rFonts w:ascii="Times New Roman" w:hAnsi="Times New Roman" w:cs="Times New Roman"/>
          <w:sz w:val="26"/>
          <w:szCs w:val="26"/>
        </w:rPr>
        <w:t>).</w:t>
      </w:r>
      <w:r w:rsidR="005B3163">
        <w:rPr>
          <w:rFonts w:ascii="Times New Roman" w:hAnsi="Times New Roman" w:cs="Times New Roman"/>
          <w:sz w:val="26"/>
          <w:szCs w:val="26"/>
        </w:rPr>
        <w:t xml:space="preserve"> Тези оценки са близки до средните оценки получени за всички изследвани фирми (виж таблица 1</w:t>
      </w:r>
      <w:r w:rsidR="002B3787">
        <w:rPr>
          <w:rFonts w:ascii="Times New Roman" w:hAnsi="Times New Roman" w:cs="Times New Roman"/>
          <w:sz w:val="26"/>
          <w:szCs w:val="26"/>
        </w:rPr>
        <w:t>1</w:t>
      </w:r>
      <w:r w:rsidR="005B3163">
        <w:rPr>
          <w:rFonts w:ascii="Times New Roman" w:hAnsi="Times New Roman" w:cs="Times New Roman"/>
          <w:sz w:val="26"/>
          <w:szCs w:val="26"/>
        </w:rPr>
        <w:t xml:space="preserve"> и таблица </w:t>
      </w:r>
      <w:r w:rsidR="00B02569">
        <w:rPr>
          <w:rFonts w:ascii="Times New Roman" w:hAnsi="Times New Roman" w:cs="Times New Roman"/>
          <w:sz w:val="26"/>
          <w:szCs w:val="26"/>
        </w:rPr>
        <w:t>4</w:t>
      </w:r>
      <w:r w:rsidR="005B3163">
        <w:rPr>
          <w:rFonts w:ascii="Times New Roman" w:hAnsi="Times New Roman" w:cs="Times New Roman"/>
          <w:sz w:val="26"/>
          <w:szCs w:val="26"/>
        </w:rPr>
        <w:t>).</w:t>
      </w:r>
    </w:p>
    <w:p w14:paraId="5EA3D2C2" w14:textId="7B194E84" w:rsidR="005D4365" w:rsidRDefault="005D4365" w:rsidP="005D4365">
      <w:pPr>
        <w:ind w:firstLine="567"/>
        <w:jc w:val="both"/>
        <w:rPr>
          <w:rFonts w:ascii="Times New Roman" w:hAnsi="Times New Roman" w:cs="Times New Roman"/>
          <w:sz w:val="26"/>
          <w:szCs w:val="26"/>
        </w:rPr>
      </w:pPr>
      <w:r>
        <w:rPr>
          <w:rFonts w:ascii="Times New Roman" w:hAnsi="Times New Roman" w:cs="Times New Roman"/>
          <w:sz w:val="26"/>
          <w:szCs w:val="26"/>
        </w:rPr>
        <w:t xml:space="preserve">Следващият въпрос от анкетата засяга търсенето на банковото финансиране на предприятията от основния сектор през следващите </w:t>
      </w:r>
      <w:r w:rsidRPr="00390E63">
        <w:rPr>
          <w:rFonts w:ascii="Times New Roman" w:hAnsi="Times New Roman" w:cs="Times New Roman"/>
          <w:sz w:val="26"/>
          <w:szCs w:val="26"/>
        </w:rPr>
        <w:t>6 месеца</w:t>
      </w:r>
      <w:r>
        <w:rPr>
          <w:rFonts w:ascii="Times New Roman" w:hAnsi="Times New Roman" w:cs="Times New Roman"/>
          <w:sz w:val="26"/>
          <w:szCs w:val="26"/>
        </w:rPr>
        <w:t>, т.е. през периода ноември 2021 г. до април 2022 г. Резултатите са представени в следващата таблица.</w:t>
      </w:r>
    </w:p>
    <w:p w14:paraId="4DD956FC" w14:textId="14B23A3D" w:rsidR="005D4365" w:rsidRDefault="005D4365" w:rsidP="005D4365">
      <w:pPr>
        <w:ind w:firstLine="567"/>
        <w:jc w:val="both"/>
        <w:rPr>
          <w:rFonts w:ascii="Times New Roman" w:hAnsi="Times New Roman" w:cs="Times New Roman"/>
          <w:sz w:val="26"/>
          <w:szCs w:val="26"/>
        </w:rPr>
      </w:pPr>
      <w:bookmarkStart w:id="56" w:name="_Toc88514881"/>
      <w:r w:rsidRPr="00A30C05">
        <w:rPr>
          <w:rFonts w:ascii="Times New Roman" w:hAnsi="Times New Roman"/>
          <w:sz w:val="26"/>
          <w:szCs w:val="26"/>
        </w:rPr>
        <w:t xml:space="preserve">Таблица </w:t>
      </w:r>
      <w:r w:rsidRPr="00A30C05">
        <w:rPr>
          <w:rFonts w:ascii="Times New Roman" w:hAnsi="Times New Roman"/>
          <w:sz w:val="26"/>
          <w:szCs w:val="26"/>
        </w:rPr>
        <w:fldChar w:fldCharType="begin"/>
      </w:r>
      <w:r w:rsidRPr="00A30C05">
        <w:rPr>
          <w:rFonts w:ascii="Times New Roman" w:hAnsi="Times New Roman"/>
          <w:sz w:val="26"/>
          <w:szCs w:val="26"/>
        </w:rPr>
        <w:instrText xml:space="preserve"> SEQ Таблица \* ARABIC </w:instrText>
      </w:r>
      <w:r w:rsidRPr="00A30C05">
        <w:rPr>
          <w:rFonts w:ascii="Times New Roman" w:hAnsi="Times New Roman"/>
          <w:sz w:val="26"/>
          <w:szCs w:val="26"/>
        </w:rPr>
        <w:fldChar w:fldCharType="separate"/>
      </w:r>
      <w:r w:rsidR="00FA68E2">
        <w:rPr>
          <w:rFonts w:ascii="Times New Roman" w:hAnsi="Times New Roman"/>
          <w:noProof/>
          <w:sz w:val="26"/>
          <w:szCs w:val="26"/>
        </w:rPr>
        <w:t>12</w:t>
      </w:r>
      <w:r w:rsidRPr="00A30C05">
        <w:rPr>
          <w:rFonts w:ascii="Times New Roman" w:hAnsi="Times New Roman"/>
          <w:sz w:val="26"/>
          <w:szCs w:val="26"/>
        </w:rPr>
        <w:fldChar w:fldCharType="end"/>
      </w:r>
      <w:r w:rsidRPr="00A30C05">
        <w:rPr>
          <w:rFonts w:ascii="Times New Roman" w:hAnsi="Times New Roman"/>
          <w:sz w:val="26"/>
          <w:szCs w:val="26"/>
        </w:rPr>
        <w:t>.</w:t>
      </w:r>
      <w:r>
        <w:rPr>
          <w:rFonts w:ascii="Times New Roman" w:hAnsi="Times New Roman"/>
          <w:sz w:val="26"/>
          <w:szCs w:val="26"/>
        </w:rPr>
        <w:t xml:space="preserve"> </w:t>
      </w:r>
      <w:r w:rsidRPr="00390E63">
        <w:rPr>
          <w:rFonts w:ascii="Times New Roman" w:hAnsi="Times New Roman" w:cs="Times New Roman"/>
          <w:sz w:val="26"/>
          <w:szCs w:val="26"/>
        </w:rPr>
        <w:t>През следващите 6 месеца очаквате ли Вашето предприятие да се нуждае от банково финансиране?</w:t>
      </w:r>
      <w:bookmarkEnd w:id="56"/>
    </w:p>
    <w:tbl>
      <w:tblPr>
        <w:tblStyle w:val="PlainTable1"/>
        <w:tblW w:w="8359" w:type="dxa"/>
        <w:jc w:val="center"/>
        <w:tblLook w:val="04A0" w:firstRow="1" w:lastRow="0" w:firstColumn="1" w:lastColumn="0" w:noHBand="0" w:noVBand="1"/>
      </w:tblPr>
      <w:tblGrid>
        <w:gridCol w:w="3563"/>
        <w:gridCol w:w="1429"/>
        <w:gridCol w:w="1893"/>
        <w:gridCol w:w="1843"/>
      </w:tblGrid>
      <w:tr w:rsidR="005D4365" w:rsidRPr="005D4365" w14:paraId="77831E1E" w14:textId="77777777" w:rsidTr="005D4365">
        <w:trPr>
          <w:cnfStyle w:val="100000000000" w:firstRow="1" w:lastRow="0" w:firstColumn="0" w:lastColumn="0" w:oddVBand="0" w:evenVBand="0" w:oddHBand="0"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563" w:type="dxa"/>
            <w:noWrap/>
            <w:vAlign w:val="center"/>
            <w:hideMark/>
          </w:tcPr>
          <w:p w14:paraId="14664CD9" w14:textId="77777777" w:rsidR="005D4365" w:rsidRPr="005D4365" w:rsidRDefault="005D4365" w:rsidP="005D4365">
            <w:pPr>
              <w:jc w:val="center"/>
              <w:rPr>
                <w:rFonts w:ascii="Times New Roman" w:eastAsia="Times New Roman" w:hAnsi="Times New Roman" w:cs="Times New Roman"/>
                <w:color w:val="000000"/>
                <w:sz w:val="24"/>
                <w:szCs w:val="24"/>
              </w:rPr>
            </w:pPr>
            <w:r w:rsidRPr="005D4365">
              <w:rPr>
                <w:rFonts w:ascii="Times New Roman" w:eastAsia="Times New Roman" w:hAnsi="Times New Roman" w:cs="Times New Roman"/>
                <w:color w:val="000000"/>
                <w:sz w:val="24"/>
                <w:szCs w:val="24"/>
              </w:rPr>
              <w:t>Отговори</w:t>
            </w:r>
          </w:p>
        </w:tc>
        <w:tc>
          <w:tcPr>
            <w:tcW w:w="1060" w:type="dxa"/>
            <w:noWrap/>
            <w:vAlign w:val="center"/>
            <w:hideMark/>
          </w:tcPr>
          <w:p w14:paraId="339EE1F2" w14:textId="590B921B" w:rsidR="005D4365" w:rsidRPr="005D4365" w:rsidRDefault="005D4365" w:rsidP="005D43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D4365">
              <w:rPr>
                <w:rFonts w:ascii="Times New Roman" w:eastAsia="Times New Roman" w:hAnsi="Times New Roman" w:cs="Times New Roman"/>
                <w:color w:val="000000"/>
                <w:sz w:val="24"/>
                <w:szCs w:val="24"/>
              </w:rPr>
              <w:t>Брой</w:t>
            </w:r>
            <w:r w:rsidR="00DC139D">
              <w:rPr>
                <w:rFonts w:ascii="Times New Roman" w:eastAsia="Times New Roman" w:hAnsi="Times New Roman" w:cs="Times New Roman"/>
                <w:color w:val="000000"/>
                <w:sz w:val="24"/>
                <w:szCs w:val="24"/>
              </w:rPr>
              <w:t xml:space="preserve"> на отговорите</w:t>
            </w:r>
          </w:p>
        </w:tc>
        <w:tc>
          <w:tcPr>
            <w:tcW w:w="1893" w:type="dxa"/>
            <w:noWrap/>
            <w:vAlign w:val="center"/>
            <w:hideMark/>
          </w:tcPr>
          <w:p w14:paraId="714ED4D5" w14:textId="77777777" w:rsidR="005D4365" w:rsidRPr="005D4365" w:rsidRDefault="005D4365" w:rsidP="005D43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D4365">
              <w:rPr>
                <w:rFonts w:ascii="Times New Roman" w:eastAsia="Times New Roman" w:hAnsi="Times New Roman" w:cs="Times New Roman"/>
                <w:color w:val="000000"/>
                <w:sz w:val="24"/>
                <w:szCs w:val="24"/>
              </w:rPr>
              <w:t>Относителен дял от отговорите (%)</w:t>
            </w:r>
          </w:p>
        </w:tc>
        <w:tc>
          <w:tcPr>
            <w:tcW w:w="1843" w:type="dxa"/>
            <w:noWrap/>
            <w:vAlign w:val="center"/>
            <w:hideMark/>
          </w:tcPr>
          <w:p w14:paraId="7847DA00" w14:textId="77777777" w:rsidR="005D4365" w:rsidRPr="005D4365" w:rsidRDefault="005D4365" w:rsidP="005D43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D4365">
              <w:rPr>
                <w:rFonts w:ascii="Times New Roman" w:eastAsia="Times New Roman" w:hAnsi="Times New Roman" w:cs="Times New Roman"/>
                <w:color w:val="000000"/>
                <w:sz w:val="24"/>
                <w:szCs w:val="24"/>
              </w:rPr>
              <w:t>Относителен дял от фирмите (%)</w:t>
            </w:r>
          </w:p>
        </w:tc>
      </w:tr>
      <w:tr w:rsidR="005D4365" w:rsidRPr="005D4365" w14:paraId="5B2D25D5" w14:textId="77777777" w:rsidTr="005D4365">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563" w:type="dxa"/>
            <w:noWrap/>
            <w:vAlign w:val="center"/>
            <w:hideMark/>
          </w:tcPr>
          <w:p w14:paraId="7C27694B" w14:textId="77777777" w:rsidR="005D4365" w:rsidRPr="005D4365" w:rsidRDefault="005D4365" w:rsidP="005D4365">
            <w:pPr>
              <w:rPr>
                <w:rFonts w:ascii="Times New Roman" w:eastAsia="Times New Roman" w:hAnsi="Times New Roman" w:cs="Times New Roman"/>
                <w:color w:val="000000"/>
                <w:sz w:val="24"/>
                <w:szCs w:val="24"/>
              </w:rPr>
            </w:pPr>
            <w:r w:rsidRPr="005D4365">
              <w:rPr>
                <w:rFonts w:ascii="Times New Roman" w:eastAsia="Times New Roman" w:hAnsi="Times New Roman" w:cs="Times New Roman"/>
                <w:color w:val="000000"/>
                <w:sz w:val="24"/>
                <w:szCs w:val="24"/>
              </w:rPr>
              <w:t>Да, кредит за оборотни средства</w:t>
            </w:r>
          </w:p>
        </w:tc>
        <w:tc>
          <w:tcPr>
            <w:tcW w:w="1060" w:type="dxa"/>
            <w:noWrap/>
            <w:vAlign w:val="center"/>
            <w:hideMark/>
          </w:tcPr>
          <w:p w14:paraId="0EFF60F4" w14:textId="77777777" w:rsidR="005D4365" w:rsidRPr="005D4365" w:rsidRDefault="005D4365" w:rsidP="005D436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D4365">
              <w:rPr>
                <w:rFonts w:ascii="Times New Roman" w:eastAsia="Times New Roman" w:hAnsi="Times New Roman" w:cs="Times New Roman"/>
                <w:color w:val="000000"/>
                <w:sz w:val="24"/>
                <w:szCs w:val="24"/>
              </w:rPr>
              <w:t>125</w:t>
            </w:r>
          </w:p>
        </w:tc>
        <w:tc>
          <w:tcPr>
            <w:tcW w:w="1893" w:type="dxa"/>
            <w:noWrap/>
            <w:vAlign w:val="center"/>
            <w:hideMark/>
          </w:tcPr>
          <w:p w14:paraId="76372A1C" w14:textId="77777777" w:rsidR="005D4365" w:rsidRPr="005D4365" w:rsidRDefault="005D4365" w:rsidP="005D436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D4365">
              <w:rPr>
                <w:rFonts w:ascii="Times New Roman" w:eastAsia="Times New Roman" w:hAnsi="Times New Roman" w:cs="Times New Roman"/>
                <w:color w:val="000000"/>
                <w:sz w:val="24"/>
                <w:szCs w:val="24"/>
              </w:rPr>
              <w:t>43,6%</w:t>
            </w:r>
          </w:p>
        </w:tc>
        <w:tc>
          <w:tcPr>
            <w:tcW w:w="1843" w:type="dxa"/>
            <w:noWrap/>
            <w:vAlign w:val="center"/>
            <w:hideMark/>
          </w:tcPr>
          <w:p w14:paraId="3D575A3A" w14:textId="77777777" w:rsidR="005D4365" w:rsidRPr="005D4365" w:rsidRDefault="005D4365" w:rsidP="005D436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D4365">
              <w:rPr>
                <w:rFonts w:ascii="Times New Roman" w:eastAsia="Times New Roman" w:hAnsi="Times New Roman" w:cs="Times New Roman"/>
                <w:color w:val="000000"/>
                <w:sz w:val="24"/>
                <w:szCs w:val="24"/>
              </w:rPr>
              <w:t>60,7%</w:t>
            </w:r>
          </w:p>
        </w:tc>
      </w:tr>
      <w:tr w:rsidR="005D4365" w:rsidRPr="005D4365" w14:paraId="61945F6B" w14:textId="77777777" w:rsidTr="005D4365">
        <w:trPr>
          <w:trHeight w:val="310"/>
          <w:jc w:val="center"/>
        </w:trPr>
        <w:tc>
          <w:tcPr>
            <w:cnfStyle w:val="001000000000" w:firstRow="0" w:lastRow="0" w:firstColumn="1" w:lastColumn="0" w:oddVBand="0" w:evenVBand="0" w:oddHBand="0" w:evenHBand="0" w:firstRowFirstColumn="0" w:firstRowLastColumn="0" w:lastRowFirstColumn="0" w:lastRowLastColumn="0"/>
            <w:tcW w:w="3563" w:type="dxa"/>
            <w:noWrap/>
            <w:vAlign w:val="center"/>
            <w:hideMark/>
          </w:tcPr>
          <w:p w14:paraId="6E113025" w14:textId="77777777" w:rsidR="005D4365" w:rsidRPr="005D4365" w:rsidRDefault="005D4365" w:rsidP="005D4365">
            <w:pPr>
              <w:rPr>
                <w:rFonts w:ascii="Times New Roman" w:eastAsia="Times New Roman" w:hAnsi="Times New Roman" w:cs="Times New Roman"/>
                <w:color w:val="000000"/>
                <w:sz w:val="24"/>
                <w:szCs w:val="24"/>
              </w:rPr>
            </w:pPr>
            <w:r w:rsidRPr="005D4365">
              <w:rPr>
                <w:rFonts w:ascii="Times New Roman" w:eastAsia="Times New Roman" w:hAnsi="Times New Roman" w:cs="Times New Roman"/>
                <w:color w:val="000000"/>
                <w:sz w:val="24"/>
                <w:szCs w:val="24"/>
              </w:rPr>
              <w:t>Да, кредит за инвестиционни цели</w:t>
            </w:r>
          </w:p>
        </w:tc>
        <w:tc>
          <w:tcPr>
            <w:tcW w:w="1060" w:type="dxa"/>
            <w:noWrap/>
            <w:vAlign w:val="center"/>
            <w:hideMark/>
          </w:tcPr>
          <w:p w14:paraId="2470FE7E" w14:textId="77777777" w:rsidR="005D4365" w:rsidRPr="005D4365" w:rsidRDefault="005D4365" w:rsidP="005D43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D4365">
              <w:rPr>
                <w:rFonts w:ascii="Times New Roman" w:eastAsia="Times New Roman" w:hAnsi="Times New Roman" w:cs="Times New Roman"/>
                <w:color w:val="000000"/>
                <w:sz w:val="24"/>
                <w:szCs w:val="24"/>
              </w:rPr>
              <w:t>108</w:t>
            </w:r>
          </w:p>
        </w:tc>
        <w:tc>
          <w:tcPr>
            <w:tcW w:w="1893" w:type="dxa"/>
            <w:noWrap/>
            <w:vAlign w:val="center"/>
            <w:hideMark/>
          </w:tcPr>
          <w:p w14:paraId="1DDFF5C7" w14:textId="77777777" w:rsidR="005D4365" w:rsidRPr="005D4365" w:rsidRDefault="005D4365" w:rsidP="005D43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D4365">
              <w:rPr>
                <w:rFonts w:ascii="Times New Roman" w:eastAsia="Times New Roman" w:hAnsi="Times New Roman" w:cs="Times New Roman"/>
                <w:color w:val="000000"/>
                <w:sz w:val="24"/>
                <w:szCs w:val="24"/>
              </w:rPr>
              <w:t>37,6%</w:t>
            </w:r>
          </w:p>
        </w:tc>
        <w:tc>
          <w:tcPr>
            <w:tcW w:w="1843" w:type="dxa"/>
            <w:noWrap/>
            <w:vAlign w:val="center"/>
            <w:hideMark/>
          </w:tcPr>
          <w:p w14:paraId="33E48A24" w14:textId="77777777" w:rsidR="005D4365" w:rsidRPr="005D4365" w:rsidRDefault="005D4365" w:rsidP="005D43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D4365">
              <w:rPr>
                <w:rFonts w:ascii="Times New Roman" w:eastAsia="Times New Roman" w:hAnsi="Times New Roman" w:cs="Times New Roman"/>
                <w:color w:val="000000"/>
                <w:sz w:val="24"/>
                <w:szCs w:val="24"/>
              </w:rPr>
              <w:t>52,4%</w:t>
            </w:r>
          </w:p>
        </w:tc>
      </w:tr>
      <w:tr w:rsidR="005D4365" w:rsidRPr="005D4365" w14:paraId="0DA30870" w14:textId="77777777" w:rsidTr="005D4365">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563" w:type="dxa"/>
            <w:noWrap/>
            <w:vAlign w:val="center"/>
            <w:hideMark/>
          </w:tcPr>
          <w:p w14:paraId="141D6BA2" w14:textId="77777777" w:rsidR="005D4365" w:rsidRPr="005D4365" w:rsidRDefault="005D4365" w:rsidP="005D4365">
            <w:pPr>
              <w:rPr>
                <w:rFonts w:ascii="Times New Roman" w:eastAsia="Times New Roman" w:hAnsi="Times New Roman" w:cs="Times New Roman"/>
                <w:color w:val="000000"/>
                <w:sz w:val="24"/>
                <w:szCs w:val="24"/>
              </w:rPr>
            </w:pPr>
            <w:r w:rsidRPr="005D4365">
              <w:rPr>
                <w:rFonts w:ascii="Times New Roman" w:eastAsia="Times New Roman" w:hAnsi="Times New Roman" w:cs="Times New Roman"/>
                <w:color w:val="000000"/>
                <w:sz w:val="24"/>
                <w:szCs w:val="24"/>
              </w:rPr>
              <w:t>Да, гаранции</w:t>
            </w:r>
          </w:p>
        </w:tc>
        <w:tc>
          <w:tcPr>
            <w:tcW w:w="1060" w:type="dxa"/>
            <w:noWrap/>
            <w:vAlign w:val="center"/>
            <w:hideMark/>
          </w:tcPr>
          <w:p w14:paraId="47B6DE92" w14:textId="77777777" w:rsidR="005D4365" w:rsidRPr="005D4365" w:rsidRDefault="005D4365" w:rsidP="005D436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D4365">
              <w:rPr>
                <w:rFonts w:ascii="Times New Roman" w:eastAsia="Times New Roman" w:hAnsi="Times New Roman" w:cs="Times New Roman"/>
                <w:color w:val="000000"/>
                <w:sz w:val="24"/>
                <w:szCs w:val="24"/>
              </w:rPr>
              <w:t>18</w:t>
            </w:r>
          </w:p>
        </w:tc>
        <w:tc>
          <w:tcPr>
            <w:tcW w:w="1893" w:type="dxa"/>
            <w:noWrap/>
            <w:vAlign w:val="center"/>
            <w:hideMark/>
          </w:tcPr>
          <w:p w14:paraId="4D857422" w14:textId="77777777" w:rsidR="005D4365" w:rsidRPr="005D4365" w:rsidRDefault="005D4365" w:rsidP="005D436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D4365">
              <w:rPr>
                <w:rFonts w:ascii="Times New Roman" w:eastAsia="Times New Roman" w:hAnsi="Times New Roman" w:cs="Times New Roman"/>
                <w:color w:val="000000"/>
                <w:sz w:val="24"/>
                <w:szCs w:val="24"/>
              </w:rPr>
              <w:t>6,3%</w:t>
            </w:r>
          </w:p>
        </w:tc>
        <w:tc>
          <w:tcPr>
            <w:tcW w:w="1843" w:type="dxa"/>
            <w:noWrap/>
            <w:vAlign w:val="center"/>
            <w:hideMark/>
          </w:tcPr>
          <w:p w14:paraId="13C5282D" w14:textId="77777777" w:rsidR="005D4365" w:rsidRPr="005D4365" w:rsidRDefault="005D4365" w:rsidP="005D436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D4365">
              <w:rPr>
                <w:rFonts w:ascii="Times New Roman" w:eastAsia="Times New Roman" w:hAnsi="Times New Roman" w:cs="Times New Roman"/>
                <w:color w:val="000000"/>
                <w:sz w:val="24"/>
                <w:szCs w:val="24"/>
              </w:rPr>
              <w:t>8,7%</w:t>
            </w:r>
          </w:p>
        </w:tc>
      </w:tr>
      <w:tr w:rsidR="005D4365" w:rsidRPr="005D4365" w14:paraId="3303281A" w14:textId="77777777" w:rsidTr="005D4365">
        <w:trPr>
          <w:trHeight w:val="310"/>
          <w:jc w:val="center"/>
        </w:trPr>
        <w:tc>
          <w:tcPr>
            <w:cnfStyle w:val="001000000000" w:firstRow="0" w:lastRow="0" w:firstColumn="1" w:lastColumn="0" w:oddVBand="0" w:evenVBand="0" w:oddHBand="0" w:evenHBand="0" w:firstRowFirstColumn="0" w:firstRowLastColumn="0" w:lastRowFirstColumn="0" w:lastRowLastColumn="0"/>
            <w:tcW w:w="3563" w:type="dxa"/>
            <w:noWrap/>
            <w:vAlign w:val="center"/>
            <w:hideMark/>
          </w:tcPr>
          <w:p w14:paraId="42876C1B" w14:textId="77777777" w:rsidR="005D4365" w:rsidRPr="005D4365" w:rsidRDefault="005D4365" w:rsidP="005D4365">
            <w:pPr>
              <w:rPr>
                <w:rFonts w:ascii="Times New Roman" w:eastAsia="Times New Roman" w:hAnsi="Times New Roman" w:cs="Times New Roman"/>
                <w:color w:val="000000"/>
                <w:sz w:val="24"/>
                <w:szCs w:val="24"/>
              </w:rPr>
            </w:pPr>
            <w:r w:rsidRPr="005D4365">
              <w:rPr>
                <w:rFonts w:ascii="Times New Roman" w:eastAsia="Times New Roman" w:hAnsi="Times New Roman" w:cs="Times New Roman"/>
                <w:color w:val="000000"/>
                <w:sz w:val="24"/>
                <w:szCs w:val="24"/>
              </w:rPr>
              <w:t>Да, акредитив</w:t>
            </w:r>
          </w:p>
        </w:tc>
        <w:tc>
          <w:tcPr>
            <w:tcW w:w="1060" w:type="dxa"/>
            <w:noWrap/>
            <w:vAlign w:val="center"/>
            <w:hideMark/>
          </w:tcPr>
          <w:p w14:paraId="604B2338" w14:textId="77777777" w:rsidR="005D4365" w:rsidRPr="005D4365" w:rsidRDefault="005D4365" w:rsidP="005D43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D4365">
              <w:rPr>
                <w:rFonts w:ascii="Times New Roman" w:eastAsia="Times New Roman" w:hAnsi="Times New Roman" w:cs="Times New Roman"/>
                <w:color w:val="000000"/>
                <w:sz w:val="24"/>
                <w:szCs w:val="24"/>
              </w:rPr>
              <w:t>5</w:t>
            </w:r>
          </w:p>
        </w:tc>
        <w:tc>
          <w:tcPr>
            <w:tcW w:w="1893" w:type="dxa"/>
            <w:noWrap/>
            <w:vAlign w:val="center"/>
            <w:hideMark/>
          </w:tcPr>
          <w:p w14:paraId="3D930C43" w14:textId="77777777" w:rsidR="005D4365" w:rsidRPr="005D4365" w:rsidRDefault="005D4365" w:rsidP="005D43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D4365">
              <w:rPr>
                <w:rFonts w:ascii="Times New Roman" w:eastAsia="Times New Roman" w:hAnsi="Times New Roman" w:cs="Times New Roman"/>
                <w:color w:val="000000"/>
                <w:sz w:val="24"/>
                <w:szCs w:val="24"/>
              </w:rPr>
              <w:t>1,7%</w:t>
            </w:r>
          </w:p>
        </w:tc>
        <w:tc>
          <w:tcPr>
            <w:tcW w:w="1843" w:type="dxa"/>
            <w:noWrap/>
            <w:vAlign w:val="center"/>
            <w:hideMark/>
          </w:tcPr>
          <w:p w14:paraId="4D4A35EA" w14:textId="77777777" w:rsidR="005D4365" w:rsidRPr="005D4365" w:rsidRDefault="005D4365" w:rsidP="005D43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D4365">
              <w:rPr>
                <w:rFonts w:ascii="Times New Roman" w:eastAsia="Times New Roman" w:hAnsi="Times New Roman" w:cs="Times New Roman"/>
                <w:color w:val="000000"/>
                <w:sz w:val="24"/>
                <w:szCs w:val="24"/>
              </w:rPr>
              <w:t>2,4%</w:t>
            </w:r>
          </w:p>
        </w:tc>
      </w:tr>
      <w:tr w:rsidR="005D4365" w:rsidRPr="005D4365" w14:paraId="2E03D7A7" w14:textId="77777777" w:rsidTr="005D4365">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563" w:type="dxa"/>
            <w:noWrap/>
            <w:vAlign w:val="center"/>
            <w:hideMark/>
          </w:tcPr>
          <w:p w14:paraId="1B263BF9" w14:textId="77777777" w:rsidR="005D4365" w:rsidRPr="005D4365" w:rsidRDefault="005D4365" w:rsidP="005D4365">
            <w:pPr>
              <w:rPr>
                <w:rFonts w:ascii="Times New Roman" w:eastAsia="Times New Roman" w:hAnsi="Times New Roman" w:cs="Times New Roman"/>
                <w:color w:val="000000"/>
                <w:sz w:val="24"/>
                <w:szCs w:val="24"/>
              </w:rPr>
            </w:pPr>
            <w:r w:rsidRPr="005D4365">
              <w:rPr>
                <w:rFonts w:ascii="Times New Roman" w:eastAsia="Times New Roman" w:hAnsi="Times New Roman" w:cs="Times New Roman"/>
                <w:color w:val="000000"/>
                <w:sz w:val="24"/>
                <w:szCs w:val="24"/>
              </w:rPr>
              <w:t>Не</w:t>
            </w:r>
          </w:p>
        </w:tc>
        <w:tc>
          <w:tcPr>
            <w:tcW w:w="1060" w:type="dxa"/>
            <w:noWrap/>
            <w:vAlign w:val="center"/>
            <w:hideMark/>
          </w:tcPr>
          <w:p w14:paraId="24D780B9" w14:textId="77777777" w:rsidR="005D4365" w:rsidRPr="005D4365" w:rsidRDefault="005D4365" w:rsidP="005D436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D4365">
              <w:rPr>
                <w:rFonts w:ascii="Times New Roman" w:eastAsia="Times New Roman" w:hAnsi="Times New Roman" w:cs="Times New Roman"/>
                <w:color w:val="000000"/>
                <w:sz w:val="24"/>
                <w:szCs w:val="24"/>
              </w:rPr>
              <w:t>31</w:t>
            </w:r>
          </w:p>
        </w:tc>
        <w:tc>
          <w:tcPr>
            <w:tcW w:w="1893" w:type="dxa"/>
            <w:noWrap/>
            <w:vAlign w:val="center"/>
            <w:hideMark/>
          </w:tcPr>
          <w:p w14:paraId="7A71F4B2" w14:textId="77777777" w:rsidR="005D4365" w:rsidRPr="005D4365" w:rsidRDefault="005D4365" w:rsidP="005D436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D4365">
              <w:rPr>
                <w:rFonts w:ascii="Times New Roman" w:eastAsia="Times New Roman" w:hAnsi="Times New Roman" w:cs="Times New Roman"/>
                <w:color w:val="000000"/>
                <w:sz w:val="24"/>
                <w:szCs w:val="24"/>
              </w:rPr>
              <w:t>10,8%</w:t>
            </w:r>
          </w:p>
        </w:tc>
        <w:tc>
          <w:tcPr>
            <w:tcW w:w="1843" w:type="dxa"/>
            <w:noWrap/>
            <w:vAlign w:val="center"/>
            <w:hideMark/>
          </w:tcPr>
          <w:p w14:paraId="00C5596A" w14:textId="77777777" w:rsidR="005D4365" w:rsidRPr="005D4365" w:rsidRDefault="005D4365" w:rsidP="005D436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D4365">
              <w:rPr>
                <w:rFonts w:ascii="Times New Roman" w:eastAsia="Times New Roman" w:hAnsi="Times New Roman" w:cs="Times New Roman"/>
                <w:color w:val="000000"/>
                <w:sz w:val="24"/>
                <w:szCs w:val="24"/>
              </w:rPr>
              <w:t>15,0%</w:t>
            </w:r>
          </w:p>
        </w:tc>
      </w:tr>
      <w:tr w:rsidR="005D4365" w:rsidRPr="005D4365" w14:paraId="05312E54" w14:textId="77777777" w:rsidTr="005D4365">
        <w:trPr>
          <w:trHeight w:val="310"/>
          <w:jc w:val="center"/>
        </w:trPr>
        <w:tc>
          <w:tcPr>
            <w:cnfStyle w:val="001000000000" w:firstRow="0" w:lastRow="0" w:firstColumn="1" w:lastColumn="0" w:oddVBand="0" w:evenVBand="0" w:oddHBand="0" w:evenHBand="0" w:firstRowFirstColumn="0" w:firstRowLastColumn="0" w:lastRowFirstColumn="0" w:lastRowLastColumn="0"/>
            <w:tcW w:w="3563" w:type="dxa"/>
            <w:noWrap/>
            <w:vAlign w:val="center"/>
            <w:hideMark/>
          </w:tcPr>
          <w:p w14:paraId="6474F896" w14:textId="77777777" w:rsidR="005D4365" w:rsidRPr="005D4365" w:rsidRDefault="005D4365" w:rsidP="005D4365">
            <w:pPr>
              <w:rPr>
                <w:rFonts w:ascii="Times New Roman" w:eastAsia="Times New Roman" w:hAnsi="Times New Roman" w:cs="Times New Roman"/>
                <w:color w:val="000000"/>
                <w:sz w:val="24"/>
                <w:szCs w:val="24"/>
              </w:rPr>
            </w:pPr>
            <w:r w:rsidRPr="005D4365">
              <w:rPr>
                <w:rFonts w:ascii="Times New Roman" w:eastAsia="Times New Roman" w:hAnsi="Times New Roman" w:cs="Times New Roman"/>
                <w:color w:val="000000"/>
                <w:sz w:val="24"/>
                <w:szCs w:val="24"/>
              </w:rPr>
              <w:t>Общо</w:t>
            </w:r>
          </w:p>
        </w:tc>
        <w:tc>
          <w:tcPr>
            <w:tcW w:w="1060" w:type="dxa"/>
            <w:noWrap/>
            <w:vAlign w:val="center"/>
            <w:hideMark/>
          </w:tcPr>
          <w:p w14:paraId="76716C71" w14:textId="77777777" w:rsidR="005D4365" w:rsidRPr="005D4365" w:rsidRDefault="005D4365" w:rsidP="005D43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D4365">
              <w:rPr>
                <w:rFonts w:ascii="Times New Roman" w:eastAsia="Times New Roman" w:hAnsi="Times New Roman" w:cs="Times New Roman"/>
                <w:color w:val="000000"/>
                <w:sz w:val="24"/>
                <w:szCs w:val="24"/>
              </w:rPr>
              <w:t>287</w:t>
            </w:r>
          </w:p>
        </w:tc>
        <w:tc>
          <w:tcPr>
            <w:tcW w:w="1893" w:type="dxa"/>
            <w:noWrap/>
            <w:vAlign w:val="center"/>
            <w:hideMark/>
          </w:tcPr>
          <w:p w14:paraId="785A1A64" w14:textId="77777777" w:rsidR="005D4365" w:rsidRPr="005D4365" w:rsidRDefault="005D4365" w:rsidP="005D43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D4365">
              <w:rPr>
                <w:rFonts w:ascii="Times New Roman" w:eastAsia="Times New Roman" w:hAnsi="Times New Roman" w:cs="Times New Roman"/>
                <w:color w:val="000000"/>
                <w:sz w:val="24"/>
                <w:szCs w:val="24"/>
              </w:rPr>
              <w:t>100,0%</w:t>
            </w:r>
          </w:p>
        </w:tc>
        <w:tc>
          <w:tcPr>
            <w:tcW w:w="1843" w:type="dxa"/>
            <w:noWrap/>
            <w:vAlign w:val="center"/>
            <w:hideMark/>
          </w:tcPr>
          <w:p w14:paraId="33B36B89" w14:textId="77777777" w:rsidR="005D4365" w:rsidRPr="005D4365" w:rsidRDefault="005D4365" w:rsidP="005D43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D4365">
              <w:rPr>
                <w:rFonts w:ascii="Times New Roman" w:eastAsia="Times New Roman" w:hAnsi="Times New Roman" w:cs="Times New Roman"/>
                <w:color w:val="000000"/>
                <w:sz w:val="24"/>
                <w:szCs w:val="24"/>
              </w:rPr>
              <w:t>139,3%</w:t>
            </w:r>
          </w:p>
        </w:tc>
      </w:tr>
    </w:tbl>
    <w:p w14:paraId="7EB12AA0" w14:textId="77777777" w:rsidR="005D4365" w:rsidRPr="00EB6334" w:rsidRDefault="005D4365" w:rsidP="005D4365">
      <w:pPr>
        <w:ind w:firstLine="567"/>
        <w:jc w:val="both"/>
        <w:rPr>
          <w:rFonts w:ascii="Times New Roman" w:hAnsi="Times New Roman" w:cs="Times New Roman"/>
        </w:rPr>
      </w:pPr>
      <w:r w:rsidRPr="00EB6334">
        <w:rPr>
          <w:rFonts w:ascii="Times New Roman" w:hAnsi="Times New Roman" w:cs="Times New Roman"/>
        </w:rPr>
        <w:t xml:space="preserve">Забележка: Броят на отговорите е по-голям от броя на </w:t>
      </w:r>
      <w:r>
        <w:rPr>
          <w:rFonts w:ascii="Times New Roman" w:hAnsi="Times New Roman" w:cs="Times New Roman"/>
        </w:rPr>
        <w:t xml:space="preserve">отговорилите </w:t>
      </w:r>
      <w:r w:rsidRPr="00EB6334">
        <w:rPr>
          <w:rFonts w:ascii="Times New Roman" w:hAnsi="Times New Roman" w:cs="Times New Roman"/>
        </w:rPr>
        <w:t xml:space="preserve">фирми, тъй като </w:t>
      </w:r>
      <w:r>
        <w:rPr>
          <w:rFonts w:ascii="Times New Roman" w:hAnsi="Times New Roman" w:cs="Times New Roman"/>
        </w:rPr>
        <w:t>някои фирми се нуждаят от повече от един вид кредит</w:t>
      </w:r>
      <w:r w:rsidRPr="00EB6334">
        <w:rPr>
          <w:rFonts w:ascii="Times New Roman" w:hAnsi="Times New Roman" w:cs="Times New Roman"/>
        </w:rPr>
        <w:t>.</w:t>
      </w:r>
    </w:p>
    <w:p w14:paraId="36700225" w14:textId="2BC0237F" w:rsidR="005D4365" w:rsidRDefault="005D4365" w:rsidP="005D4365">
      <w:pPr>
        <w:ind w:firstLine="567"/>
        <w:jc w:val="both"/>
        <w:rPr>
          <w:rFonts w:ascii="Times New Roman" w:hAnsi="Times New Roman" w:cs="Times New Roman"/>
          <w:sz w:val="26"/>
          <w:szCs w:val="26"/>
        </w:rPr>
      </w:pPr>
      <w:r>
        <w:rPr>
          <w:rFonts w:ascii="Times New Roman" w:hAnsi="Times New Roman" w:cs="Times New Roman"/>
          <w:sz w:val="26"/>
          <w:szCs w:val="26"/>
        </w:rPr>
        <w:t>В три от всеки пет компании (60,7%) от основния сектор се очаква да имат нужда от кредит за оборотни средства през следващите 6 месеца. За сравнение този относителен дял при всички изследвани фирми е малко по-малък - 54,1% (виж таблица 1</w:t>
      </w:r>
      <w:r w:rsidR="002B3787">
        <w:rPr>
          <w:rFonts w:ascii="Times New Roman" w:hAnsi="Times New Roman" w:cs="Times New Roman"/>
          <w:sz w:val="26"/>
          <w:szCs w:val="26"/>
        </w:rPr>
        <w:t>2</w:t>
      </w:r>
      <w:r>
        <w:rPr>
          <w:rFonts w:ascii="Times New Roman" w:hAnsi="Times New Roman" w:cs="Times New Roman"/>
          <w:sz w:val="26"/>
          <w:szCs w:val="26"/>
        </w:rPr>
        <w:t xml:space="preserve"> и таблица </w:t>
      </w:r>
      <w:r w:rsidR="00255FF6">
        <w:rPr>
          <w:rFonts w:ascii="Times New Roman" w:hAnsi="Times New Roman" w:cs="Times New Roman"/>
          <w:sz w:val="26"/>
          <w:szCs w:val="26"/>
        </w:rPr>
        <w:t>5</w:t>
      </w:r>
      <w:r>
        <w:rPr>
          <w:rFonts w:ascii="Times New Roman" w:hAnsi="Times New Roman" w:cs="Times New Roman"/>
          <w:sz w:val="26"/>
          <w:szCs w:val="26"/>
        </w:rPr>
        <w:t xml:space="preserve">) </w:t>
      </w:r>
    </w:p>
    <w:p w14:paraId="326E71B2" w14:textId="5442AAF7" w:rsidR="005D4365" w:rsidRDefault="005D4365" w:rsidP="005D4365">
      <w:pPr>
        <w:ind w:firstLine="567"/>
        <w:jc w:val="both"/>
        <w:rPr>
          <w:rFonts w:ascii="Times New Roman" w:hAnsi="Times New Roman" w:cs="Times New Roman"/>
          <w:sz w:val="26"/>
          <w:szCs w:val="26"/>
        </w:rPr>
      </w:pPr>
      <w:r>
        <w:rPr>
          <w:rFonts w:ascii="Times New Roman" w:hAnsi="Times New Roman" w:cs="Times New Roman"/>
          <w:sz w:val="26"/>
          <w:szCs w:val="26"/>
        </w:rPr>
        <w:t>Малко над половината от фирмите от основния сектор посочват, че ще се нуждаят от кредит за инвестиционни средства (52,4%), като почти същият относителен дял е и за всички изследвани фирми (52,5%)</w:t>
      </w:r>
    </w:p>
    <w:p w14:paraId="01DEE712" w14:textId="34792DE7" w:rsidR="00B423B3" w:rsidRDefault="005D4365" w:rsidP="005D4365">
      <w:pPr>
        <w:ind w:firstLine="567"/>
        <w:jc w:val="both"/>
        <w:rPr>
          <w:rFonts w:ascii="Times New Roman" w:hAnsi="Times New Roman" w:cs="Times New Roman"/>
          <w:sz w:val="26"/>
          <w:szCs w:val="26"/>
        </w:rPr>
      </w:pPr>
      <w:r>
        <w:rPr>
          <w:rFonts w:ascii="Times New Roman" w:hAnsi="Times New Roman" w:cs="Times New Roman"/>
          <w:sz w:val="26"/>
          <w:szCs w:val="26"/>
        </w:rPr>
        <w:t xml:space="preserve">На трето място фирмите от основния сектор посочват, че ще </w:t>
      </w:r>
      <w:r w:rsidR="00B423B3">
        <w:rPr>
          <w:rFonts w:ascii="Times New Roman" w:hAnsi="Times New Roman" w:cs="Times New Roman"/>
          <w:sz w:val="26"/>
          <w:szCs w:val="26"/>
        </w:rPr>
        <w:t xml:space="preserve">се </w:t>
      </w:r>
      <w:r>
        <w:rPr>
          <w:rFonts w:ascii="Times New Roman" w:hAnsi="Times New Roman" w:cs="Times New Roman"/>
          <w:sz w:val="26"/>
          <w:szCs w:val="26"/>
        </w:rPr>
        <w:t>нуждаят от гаранции</w:t>
      </w:r>
      <w:r w:rsidR="00B423B3">
        <w:rPr>
          <w:rFonts w:ascii="Times New Roman" w:hAnsi="Times New Roman" w:cs="Times New Roman"/>
          <w:sz w:val="26"/>
          <w:szCs w:val="26"/>
        </w:rPr>
        <w:t xml:space="preserve"> – посочено от 8,7% от фирмите и този дял е малко по-висок в сравнение с дела при всички фирми </w:t>
      </w:r>
      <w:r>
        <w:rPr>
          <w:rFonts w:ascii="Times New Roman" w:hAnsi="Times New Roman" w:cs="Times New Roman"/>
          <w:sz w:val="26"/>
          <w:szCs w:val="26"/>
        </w:rPr>
        <w:t>(6,8%)</w:t>
      </w:r>
      <w:r w:rsidR="00B423B3">
        <w:rPr>
          <w:rFonts w:ascii="Times New Roman" w:hAnsi="Times New Roman" w:cs="Times New Roman"/>
          <w:sz w:val="26"/>
          <w:szCs w:val="26"/>
        </w:rPr>
        <w:t>.</w:t>
      </w:r>
    </w:p>
    <w:p w14:paraId="4A8F03D2" w14:textId="77777777" w:rsidR="00B423B3" w:rsidRDefault="00B423B3" w:rsidP="005D4365">
      <w:pPr>
        <w:ind w:firstLine="567"/>
        <w:jc w:val="both"/>
        <w:rPr>
          <w:rFonts w:ascii="Times New Roman" w:hAnsi="Times New Roman" w:cs="Times New Roman"/>
          <w:sz w:val="26"/>
          <w:szCs w:val="26"/>
        </w:rPr>
      </w:pPr>
      <w:r>
        <w:rPr>
          <w:rFonts w:ascii="Times New Roman" w:hAnsi="Times New Roman" w:cs="Times New Roman"/>
          <w:sz w:val="26"/>
          <w:szCs w:val="26"/>
        </w:rPr>
        <w:t xml:space="preserve">Акредитивът ще бъде нужен само на 2,4% от фирмите от основния сектор, като за сравнение при всички изследвани фирми този относителен дял е подобен </w:t>
      </w:r>
      <w:r w:rsidR="005D4365">
        <w:rPr>
          <w:rFonts w:ascii="Times New Roman" w:hAnsi="Times New Roman" w:cs="Times New Roman"/>
          <w:sz w:val="26"/>
          <w:szCs w:val="26"/>
        </w:rPr>
        <w:t xml:space="preserve">(1,6%). </w:t>
      </w:r>
    </w:p>
    <w:p w14:paraId="6DBD46AA" w14:textId="3D9CBF29" w:rsidR="005D4365" w:rsidRDefault="005D4365" w:rsidP="005D4365">
      <w:pPr>
        <w:ind w:firstLine="567"/>
        <w:jc w:val="both"/>
        <w:rPr>
          <w:rFonts w:ascii="Times New Roman" w:hAnsi="Times New Roman" w:cs="Times New Roman"/>
          <w:sz w:val="26"/>
          <w:szCs w:val="26"/>
        </w:rPr>
      </w:pPr>
      <w:r>
        <w:rPr>
          <w:rFonts w:ascii="Times New Roman" w:hAnsi="Times New Roman" w:cs="Times New Roman"/>
          <w:sz w:val="26"/>
          <w:szCs w:val="26"/>
        </w:rPr>
        <w:t>От всички анкетирани мениджъри</w:t>
      </w:r>
      <w:r w:rsidR="00B423B3">
        <w:rPr>
          <w:rFonts w:ascii="Times New Roman" w:hAnsi="Times New Roman" w:cs="Times New Roman"/>
          <w:sz w:val="26"/>
          <w:szCs w:val="26"/>
        </w:rPr>
        <w:t xml:space="preserve"> от основния сектор 15% заявяват, че тяхното предприятие няма да се нуждае от никакво банково финансиране през следващите 6 месеца и този дял е малко по-нисък в сравнение с относителния дял получен при всички фирми - </w:t>
      </w:r>
      <w:r>
        <w:rPr>
          <w:rFonts w:ascii="Times New Roman" w:hAnsi="Times New Roman" w:cs="Times New Roman"/>
          <w:sz w:val="26"/>
          <w:szCs w:val="26"/>
        </w:rPr>
        <w:t>16,8%.</w:t>
      </w:r>
    </w:p>
    <w:p w14:paraId="47157C50" w14:textId="514D2202" w:rsidR="00622595" w:rsidRDefault="00622595" w:rsidP="00622595">
      <w:pPr>
        <w:ind w:firstLine="567"/>
        <w:jc w:val="both"/>
        <w:rPr>
          <w:rFonts w:ascii="Times New Roman" w:hAnsi="Times New Roman" w:cs="Times New Roman"/>
          <w:sz w:val="26"/>
          <w:szCs w:val="26"/>
        </w:rPr>
      </w:pPr>
      <w:r>
        <w:rPr>
          <w:rFonts w:ascii="Times New Roman" w:hAnsi="Times New Roman" w:cs="Times New Roman"/>
          <w:sz w:val="26"/>
          <w:szCs w:val="26"/>
        </w:rPr>
        <w:t xml:space="preserve">На следващо място възниква въпросът, в </w:t>
      </w:r>
      <w:r w:rsidRPr="00CC56A4">
        <w:rPr>
          <w:rFonts w:ascii="Times New Roman" w:hAnsi="Times New Roman" w:cs="Times New Roman"/>
          <w:sz w:val="26"/>
          <w:szCs w:val="26"/>
        </w:rPr>
        <w:t>случай</w:t>
      </w:r>
      <w:r>
        <w:rPr>
          <w:rFonts w:ascii="Times New Roman" w:hAnsi="Times New Roman" w:cs="Times New Roman"/>
          <w:sz w:val="26"/>
          <w:szCs w:val="26"/>
        </w:rPr>
        <w:t xml:space="preserve"> че предприятията от основния сегмент ще</w:t>
      </w:r>
      <w:r w:rsidRPr="00CC56A4">
        <w:rPr>
          <w:rFonts w:ascii="Times New Roman" w:hAnsi="Times New Roman" w:cs="Times New Roman"/>
          <w:sz w:val="26"/>
          <w:szCs w:val="26"/>
        </w:rPr>
        <w:t xml:space="preserve"> се нужда</w:t>
      </w:r>
      <w:r>
        <w:rPr>
          <w:rFonts w:ascii="Times New Roman" w:hAnsi="Times New Roman" w:cs="Times New Roman"/>
          <w:sz w:val="26"/>
          <w:szCs w:val="26"/>
        </w:rPr>
        <w:t>ят</w:t>
      </w:r>
      <w:r w:rsidRPr="00CC56A4">
        <w:rPr>
          <w:rFonts w:ascii="Times New Roman" w:hAnsi="Times New Roman" w:cs="Times New Roman"/>
          <w:sz w:val="26"/>
          <w:szCs w:val="26"/>
        </w:rPr>
        <w:t xml:space="preserve"> от външно финансиране през следващите 6 месеца</w:t>
      </w:r>
      <w:r>
        <w:rPr>
          <w:rFonts w:ascii="Times New Roman" w:hAnsi="Times New Roman" w:cs="Times New Roman"/>
          <w:sz w:val="26"/>
          <w:szCs w:val="26"/>
        </w:rPr>
        <w:t xml:space="preserve"> (т.е. в краткосрочен план)</w:t>
      </w:r>
      <w:r w:rsidRPr="00CC56A4">
        <w:rPr>
          <w:rFonts w:ascii="Times New Roman" w:hAnsi="Times New Roman" w:cs="Times New Roman"/>
          <w:sz w:val="26"/>
          <w:szCs w:val="26"/>
        </w:rPr>
        <w:t>, то в какъв размер е необходимото финансиране</w:t>
      </w:r>
      <w:r>
        <w:rPr>
          <w:rFonts w:ascii="Times New Roman" w:hAnsi="Times New Roman" w:cs="Times New Roman"/>
          <w:sz w:val="26"/>
          <w:szCs w:val="26"/>
        </w:rPr>
        <w:t>. Резултатите са представени на следващата фигура.</w:t>
      </w:r>
    </w:p>
    <w:p w14:paraId="1E4EDC63" w14:textId="6D05F4C6" w:rsidR="00622595" w:rsidRDefault="00622595" w:rsidP="00622595">
      <w:pPr>
        <w:keepNext/>
        <w:spacing w:after="120"/>
        <w:ind w:firstLine="567"/>
        <w:jc w:val="both"/>
        <w:rPr>
          <w:rFonts w:ascii="Times New Roman" w:hAnsi="Times New Roman" w:cs="Times New Roman"/>
          <w:sz w:val="26"/>
          <w:szCs w:val="26"/>
        </w:rPr>
      </w:pPr>
      <w:bookmarkStart w:id="57" w:name="_Toc88514941"/>
      <w:r w:rsidRPr="002A15AC">
        <w:rPr>
          <w:rFonts w:ascii="Times New Roman" w:hAnsi="Times New Roman"/>
          <w:sz w:val="26"/>
          <w:szCs w:val="26"/>
        </w:rPr>
        <w:t xml:space="preserve">Фигура </w:t>
      </w:r>
      <w:r w:rsidRPr="002A15AC">
        <w:rPr>
          <w:rFonts w:ascii="Times New Roman" w:hAnsi="Times New Roman"/>
          <w:sz w:val="26"/>
          <w:szCs w:val="26"/>
        </w:rPr>
        <w:fldChar w:fldCharType="begin"/>
      </w:r>
      <w:r w:rsidRPr="002A15AC">
        <w:rPr>
          <w:rFonts w:ascii="Times New Roman" w:hAnsi="Times New Roman"/>
          <w:sz w:val="26"/>
          <w:szCs w:val="26"/>
        </w:rPr>
        <w:instrText xml:space="preserve"> SEQ Фигура \* ARABIC </w:instrText>
      </w:r>
      <w:r w:rsidRPr="002A15AC">
        <w:rPr>
          <w:rFonts w:ascii="Times New Roman" w:hAnsi="Times New Roman"/>
          <w:sz w:val="26"/>
          <w:szCs w:val="26"/>
        </w:rPr>
        <w:fldChar w:fldCharType="separate"/>
      </w:r>
      <w:r w:rsidR="00FA68E2">
        <w:rPr>
          <w:rFonts w:ascii="Times New Roman" w:hAnsi="Times New Roman"/>
          <w:noProof/>
          <w:sz w:val="26"/>
          <w:szCs w:val="26"/>
        </w:rPr>
        <w:t>19</w:t>
      </w:r>
      <w:r w:rsidRPr="002A15AC">
        <w:rPr>
          <w:rFonts w:ascii="Times New Roman" w:hAnsi="Times New Roman"/>
          <w:sz w:val="26"/>
          <w:szCs w:val="26"/>
        </w:rPr>
        <w:fldChar w:fldCharType="end"/>
      </w:r>
      <w:r w:rsidRPr="002A15AC">
        <w:rPr>
          <w:rFonts w:ascii="Times New Roman" w:hAnsi="Times New Roman"/>
          <w:sz w:val="26"/>
          <w:szCs w:val="26"/>
        </w:rPr>
        <w:t>.</w:t>
      </w:r>
      <w:r w:rsidRPr="002A15AC">
        <w:rPr>
          <w:rFonts w:cstheme="minorHAnsi"/>
          <w:sz w:val="26"/>
          <w:szCs w:val="26"/>
        </w:rPr>
        <w:t xml:space="preserve"> </w:t>
      </w:r>
      <w:r w:rsidRPr="00DD6C66">
        <w:rPr>
          <w:rFonts w:ascii="Times New Roman" w:hAnsi="Times New Roman" w:cs="Times New Roman"/>
          <w:sz w:val="26"/>
          <w:szCs w:val="26"/>
        </w:rPr>
        <w:t xml:space="preserve">В случай, че </w:t>
      </w:r>
      <w:r>
        <w:rPr>
          <w:rFonts w:ascii="Times New Roman" w:hAnsi="Times New Roman" w:cs="Times New Roman"/>
          <w:sz w:val="26"/>
          <w:szCs w:val="26"/>
        </w:rPr>
        <w:t xml:space="preserve">фирмите от основния сектор се нуждаят </w:t>
      </w:r>
      <w:r w:rsidRPr="00DD6C66">
        <w:rPr>
          <w:rFonts w:ascii="Times New Roman" w:hAnsi="Times New Roman" w:cs="Times New Roman"/>
          <w:sz w:val="26"/>
          <w:szCs w:val="26"/>
        </w:rPr>
        <w:t>от външно финансиране през следващите 6 месеца, то в какъв размер е необходимото финансиране?</w:t>
      </w:r>
      <w:r>
        <w:rPr>
          <w:rFonts w:ascii="Times New Roman" w:hAnsi="Times New Roman" w:cs="Times New Roman"/>
          <w:sz w:val="26"/>
          <w:szCs w:val="26"/>
        </w:rPr>
        <w:t xml:space="preserve"> (% от отговорите)</w:t>
      </w:r>
      <w:bookmarkEnd w:id="57"/>
    </w:p>
    <w:p w14:paraId="547C50CD" w14:textId="29ED440E" w:rsidR="00622595" w:rsidRPr="00A56E4E" w:rsidRDefault="00622595" w:rsidP="00622595">
      <w:pPr>
        <w:keepNext/>
        <w:spacing w:after="120"/>
        <w:jc w:val="center"/>
        <w:rPr>
          <w:rFonts w:ascii="Times New Roman" w:hAnsi="Times New Roman"/>
          <w:sz w:val="26"/>
          <w:szCs w:val="26"/>
        </w:rPr>
      </w:pPr>
      <w:r>
        <w:rPr>
          <w:noProof/>
        </w:rPr>
        <w:drawing>
          <wp:inline distT="0" distB="0" distL="0" distR="0" wp14:anchorId="0E58880F" wp14:editId="2E45182A">
            <wp:extent cx="5356225" cy="2743200"/>
            <wp:effectExtent l="0" t="0" r="15875" b="0"/>
            <wp:docPr id="10" name="Chart 10">
              <a:extLst xmlns:a="http://schemas.openxmlformats.org/drawingml/2006/main">
                <a:ext uri="{FF2B5EF4-FFF2-40B4-BE49-F238E27FC236}">
                  <a16:creationId xmlns:a16="http://schemas.microsoft.com/office/drawing/2014/main" id="{F5116D93-9D4C-4FD8-8428-92B8A17772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F50F8A0" w14:textId="59B0A029" w:rsidR="00622595" w:rsidRDefault="00622595" w:rsidP="00622595">
      <w:pPr>
        <w:ind w:firstLine="567"/>
        <w:jc w:val="both"/>
        <w:rPr>
          <w:rFonts w:ascii="Times New Roman" w:hAnsi="Times New Roman" w:cs="Times New Roman"/>
          <w:sz w:val="26"/>
          <w:szCs w:val="26"/>
        </w:rPr>
      </w:pPr>
      <w:r>
        <w:rPr>
          <w:rFonts w:ascii="Times New Roman" w:hAnsi="Times New Roman" w:cs="Times New Roman"/>
          <w:sz w:val="26"/>
          <w:szCs w:val="26"/>
        </w:rPr>
        <w:t>От горната фигура се забелязва, че малко под половината (43,8%) от фирмите от основния сектор, които ще се нуждаят от финансиране през следващата половин година, ще им е необходимо финансиране между 350 хил. и 1 млн. лв.</w:t>
      </w:r>
      <w:r w:rsidR="0043223B">
        <w:rPr>
          <w:rFonts w:ascii="Times New Roman" w:hAnsi="Times New Roman" w:cs="Times New Roman"/>
          <w:sz w:val="26"/>
          <w:szCs w:val="26"/>
        </w:rPr>
        <w:t xml:space="preserve"> </w:t>
      </w:r>
    </w:p>
    <w:p w14:paraId="60884100" w14:textId="77777777" w:rsidR="0043223B" w:rsidRDefault="00622595" w:rsidP="00622595">
      <w:pPr>
        <w:ind w:firstLine="567"/>
        <w:jc w:val="both"/>
        <w:rPr>
          <w:rFonts w:ascii="Times New Roman" w:hAnsi="Times New Roman" w:cs="Times New Roman"/>
          <w:sz w:val="26"/>
          <w:szCs w:val="26"/>
        </w:rPr>
      </w:pPr>
      <w:r>
        <w:rPr>
          <w:rFonts w:ascii="Times New Roman" w:hAnsi="Times New Roman" w:cs="Times New Roman"/>
          <w:sz w:val="26"/>
          <w:szCs w:val="26"/>
        </w:rPr>
        <w:t xml:space="preserve">На второ място по относителен дял са компаниите, които ще се нуждаят от финансиране през следващите 6 месеца в размер </w:t>
      </w:r>
      <w:r w:rsidR="0043223B">
        <w:rPr>
          <w:rFonts w:ascii="Times New Roman" w:hAnsi="Times New Roman" w:cs="Times New Roman"/>
          <w:sz w:val="26"/>
          <w:szCs w:val="26"/>
        </w:rPr>
        <w:t>до</w:t>
      </w:r>
      <w:r>
        <w:rPr>
          <w:rFonts w:ascii="Times New Roman" w:hAnsi="Times New Roman" w:cs="Times New Roman"/>
          <w:sz w:val="26"/>
          <w:szCs w:val="26"/>
        </w:rPr>
        <w:t xml:space="preserve"> 350 хил. лв., като техният относителен дял е </w:t>
      </w:r>
      <w:r w:rsidR="0043223B">
        <w:rPr>
          <w:rFonts w:ascii="Times New Roman" w:hAnsi="Times New Roman" w:cs="Times New Roman"/>
          <w:sz w:val="26"/>
          <w:szCs w:val="26"/>
        </w:rPr>
        <w:t>около една четвърт (</w:t>
      </w:r>
      <w:r>
        <w:rPr>
          <w:rFonts w:ascii="Times New Roman" w:hAnsi="Times New Roman" w:cs="Times New Roman"/>
          <w:sz w:val="26"/>
          <w:szCs w:val="26"/>
        </w:rPr>
        <w:t>2</w:t>
      </w:r>
      <w:r w:rsidR="0043223B">
        <w:rPr>
          <w:rFonts w:ascii="Times New Roman" w:hAnsi="Times New Roman" w:cs="Times New Roman"/>
          <w:sz w:val="26"/>
          <w:szCs w:val="26"/>
        </w:rPr>
        <w:t>5</w:t>
      </w:r>
      <w:r>
        <w:rPr>
          <w:rFonts w:ascii="Times New Roman" w:hAnsi="Times New Roman" w:cs="Times New Roman"/>
          <w:sz w:val="26"/>
          <w:szCs w:val="26"/>
        </w:rPr>
        <w:t>,</w:t>
      </w:r>
      <w:r w:rsidR="0043223B">
        <w:rPr>
          <w:rFonts w:ascii="Times New Roman" w:hAnsi="Times New Roman" w:cs="Times New Roman"/>
          <w:sz w:val="26"/>
          <w:szCs w:val="26"/>
        </w:rPr>
        <w:t>6</w:t>
      </w:r>
      <w:r>
        <w:rPr>
          <w:rFonts w:ascii="Times New Roman" w:hAnsi="Times New Roman" w:cs="Times New Roman"/>
          <w:sz w:val="26"/>
          <w:szCs w:val="26"/>
        </w:rPr>
        <w:t>%</w:t>
      </w:r>
      <w:r w:rsidR="0043223B">
        <w:rPr>
          <w:rFonts w:ascii="Times New Roman" w:hAnsi="Times New Roman" w:cs="Times New Roman"/>
          <w:sz w:val="26"/>
          <w:szCs w:val="26"/>
        </w:rPr>
        <w:t>)</w:t>
      </w:r>
      <w:r>
        <w:rPr>
          <w:rFonts w:ascii="Times New Roman" w:hAnsi="Times New Roman" w:cs="Times New Roman"/>
          <w:sz w:val="26"/>
          <w:szCs w:val="26"/>
        </w:rPr>
        <w:t xml:space="preserve">. На трето място са компаниите, които ще се нуждаят от финансираме между 1 и 2 млн. лв. с относителен дял </w:t>
      </w:r>
      <w:r w:rsidR="0043223B">
        <w:rPr>
          <w:rFonts w:ascii="Times New Roman" w:hAnsi="Times New Roman" w:cs="Times New Roman"/>
          <w:sz w:val="26"/>
          <w:szCs w:val="26"/>
        </w:rPr>
        <w:t>13</w:t>
      </w:r>
      <w:r>
        <w:rPr>
          <w:rFonts w:ascii="Times New Roman" w:hAnsi="Times New Roman" w:cs="Times New Roman"/>
          <w:sz w:val="26"/>
          <w:szCs w:val="26"/>
        </w:rPr>
        <w:t>,</w:t>
      </w:r>
      <w:r w:rsidR="0043223B">
        <w:rPr>
          <w:rFonts w:ascii="Times New Roman" w:hAnsi="Times New Roman" w:cs="Times New Roman"/>
          <w:sz w:val="26"/>
          <w:szCs w:val="26"/>
        </w:rPr>
        <w:t>1</w:t>
      </w:r>
      <w:r>
        <w:rPr>
          <w:rFonts w:ascii="Times New Roman" w:hAnsi="Times New Roman" w:cs="Times New Roman"/>
          <w:sz w:val="26"/>
          <w:szCs w:val="26"/>
        </w:rPr>
        <w:t>%. Следват тези, които ще се нуждаят между 2 и 5 млн. лв. (</w:t>
      </w:r>
      <w:r w:rsidR="0043223B">
        <w:rPr>
          <w:rFonts w:ascii="Times New Roman" w:hAnsi="Times New Roman" w:cs="Times New Roman"/>
          <w:sz w:val="26"/>
          <w:szCs w:val="26"/>
        </w:rPr>
        <w:t>11</w:t>
      </w:r>
      <w:r>
        <w:rPr>
          <w:rFonts w:ascii="Times New Roman" w:hAnsi="Times New Roman" w:cs="Times New Roman"/>
          <w:sz w:val="26"/>
          <w:szCs w:val="26"/>
        </w:rPr>
        <w:t>,</w:t>
      </w:r>
      <w:r w:rsidR="0043223B">
        <w:rPr>
          <w:rFonts w:ascii="Times New Roman" w:hAnsi="Times New Roman" w:cs="Times New Roman"/>
          <w:sz w:val="26"/>
          <w:szCs w:val="26"/>
        </w:rPr>
        <w:t>4</w:t>
      </w:r>
      <w:r>
        <w:rPr>
          <w:rFonts w:ascii="Times New Roman" w:hAnsi="Times New Roman" w:cs="Times New Roman"/>
          <w:sz w:val="26"/>
          <w:szCs w:val="26"/>
        </w:rPr>
        <w:t xml:space="preserve">%) и накрая по относителен дял са компаниите, които ще се нуждаят от финансиране над 5 млн. лв. през следващите 6 месеца, с относителен дял от </w:t>
      </w:r>
      <w:r w:rsidR="0043223B">
        <w:rPr>
          <w:rFonts w:ascii="Times New Roman" w:hAnsi="Times New Roman" w:cs="Times New Roman"/>
          <w:sz w:val="26"/>
          <w:szCs w:val="26"/>
        </w:rPr>
        <w:t>6</w:t>
      </w:r>
      <w:r>
        <w:rPr>
          <w:rFonts w:ascii="Times New Roman" w:hAnsi="Times New Roman" w:cs="Times New Roman"/>
          <w:sz w:val="26"/>
          <w:szCs w:val="26"/>
        </w:rPr>
        <w:t>,</w:t>
      </w:r>
      <w:r w:rsidR="0043223B">
        <w:rPr>
          <w:rFonts w:ascii="Times New Roman" w:hAnsi="Times New Roman" w:cs="Times New Roman"/>
          <w:sz w:val="26"/>
          <w:szCs w:val="26"/>
        </w:rPr>
        <w:t>3</w:t>
      </w:r>
      <w:r>
        <w:rPr>
          <w:rFonts w:ascii="Times New Roman" w:hAnsi="Times New Roman" w:cs="Times New Roman"/>
          <w:sz w:val="26"/>
          <w:szCs w:val="26"/>
        </w:rPr>
        <w:t xml:space="preserve">%. </w:t>
      </w:r>
    </w:p>
    <w:p w14:paraId="7DBCA155" w14:textId="5787DA1E" w:rsidR="0043223B" w:rsidRDefault="0043223B" w:rsidP="00622595">
      <w:pPr>
        <w:ind w:firstLine="567"/>
        <w:jc w:val="both"/>
        <w:rPr>
          <w:rFonts w:ascii="Times New Roman" w:hAnsi="Times New Roman" w:cs="Times New Roman"/>
          <w:sz w:val="26"/>
          <w:szCs w:val="26"/>
        </w:rPr>
      </w:pPr>
      <w:r>
        <w:rPr>
          <w:rFonts w:ascii="Times New Roman" w:hAnsi="Times New Roman" w:cs="Times New Roman"/>
          <w:sz w:val="26"/>
          <w:szCs w:val="26"/>
        </w:rPr>
        <w:t xml:space="preserve">Прави впечатление, че фирмите от основния сегмент ще се нуждаят от по-висок размер на финансиране през следващите 6 месеца, в сравнение с всички фирми (виж фигура </w:t>
      </w:r>
      <w:r w:rsidR="00E67847">
        <w:rPr>
          <w:rFonts w:ascii="Times New Roman" w:hAnsi="Times New Roman" w:cs="Times New Roman"/>
          <w:sz w:val="26"/>
          <w:szCs w:val="26"/>
        </w:rPr>
        <w:t>19</w:t>
      </w:r>
      <w:r>
        <w:rPr>
          <w:rFonts w:ascii="Times New Roman" w:hAnsi="Times New Roman" w:cs="Times New Roman"/>
          <w:sz w:val="26"/>
          <w:szCs w:val="26"/>
        </w:rPr>
        <w:t xml:space="preserve"> и фигура </w:t>
      </w:r>
      <w:r w:rsidR="00497F98">
        <w:rPr>
          <w:rFonts w:ascii="Times New Roman" w:hAnsi="Times New Roman" w:cs="Times New Roman"/>
          <w:sz w:val="26"/>
          <w:szCs w:val="26"/>
        </w:rPr>
        <w:t>5</w:t>
      </w:r>
      <w:r>
        <w:rPr>
          <w:rFonts w:ascii="Times New Roman" w:hAnsi="Times New Roman" w:cs="Times New Roman"/>
          <w:sz w:val="26"/>
          <w:szCs w:val="26"/>
        </w:rPr>
        <w:t>).</w:t>
      </w:r>
    </w:p>
    <w:p w14:paraId="5EFAB4C0" w14:textId="10D63CC9" w:rsidR="00BC0475" w:rsidRDefault="00BC0475" w:rsidP="00BC0475">
      <w:pPr>
        <w:ind w:firstLine="567"/>
        <w:jc w:val="both"/>
        <w:rPr>
          <w:rFonts w:ascii="Times New Roman" w:hAnsi="Times New Roman" w:cs="Times New Roman"/>
          <w:sz w:val="26"/>
          <w:szCs w:val="26"/>
        </w:rPr>
      </w:pPr>
      <w:r>
        <w:rPr>
          <w:rFonts w:ascii="Times New Roman" w:hAnsi="Times New Roman" w:cs="Times New Roman"/>
          <w:sz w:val="26"/>
          <w:szCs w:val="26"/>
        </w:rPr>
        <w:t>Освен финансирането на предприятията в краткосрочен план, с проучването е изследвано мнението на мениджърите от основния сегмент за очакваните промени в основните показатели на техните компании през следващите 3 години. Резултатите са представени на следващата фигура.</w:t>
      </w:r>
    </w:p>
    <w:p w14:paraId="05E6A6AB" w14:textId="7C9491B5" w:rsidR="00BC0475" w:rsidRDefault="00BC0475" w:rsidP="00BC0475">
      <w:pPr>
        <w:ind w:firstLine="567"/>
        <w:jc w:val="both"/>
        <w:rPr>
          <w:rFonts w:ascii="Times New Roman" w:hAnsi="Times New Roman" w:cs="Times New Roman"/>
          <w:sz w:val="26"/>
          <w:szCs w:val="26"/>
        </w:rPr>
      </w:pPr>
    </w:p>
    <w:p w14:paraId="6AA6D7AB" w14:textId="1DACB256" w:rsidR="00BC0475" w:rsidRDefault="00BC0475" w:rsidP="00BC0475">
      <w:pPr>
        <w:ind w:firstLine="567"/>
        <w:jc w:val="both"/>
        <w:rPr>
          <w:rFonts w:ascii="Times New Roman" w:hAnsi="Times New Roman" w:cs="Times New Roman"/>
          <w:sz w:val="26"/>
          <w:szCs w:val="26"/>
        </w:rPr>
      </w:pPr>
    </w:p>
    <w:p w14:paraId="05424059" w14:textId="59AB4529" w:rsidR="00BC0475" w:rsidRDefault="00BC0475" w:rsidP="00BC0475">
      <w:pPr>
        <w:ind w:firstLine="567"/>
        <w:jc w:val="both"/>
        <w:rPr>
          <w:rFonts w:ascii="Times New Roman" w:hAnsi="Times New Roman" w:cs="Times New Roman"/>
          <w:sz w:val="26"/>
          <w:szCs w:val="26"/>
        </w:rPr>
      </w:pPr>
    </w:p>
    <w:p w14:paraId="1A8923E4" w14:textId="124EA94B" w:rsidR="00BC0475" w:rsidRDefault="00D03ADF" w:rsidP="00BC0475">
      <w:pPr>
        <w:ind w:firstLine="567"/>
        <w:jc w:val="both"/>
        <w:rPr>
          <w:rFonts w:ascii="Times New Roman" w:hAnsi="Times New Roman" w:cs="Times New Roman"/>
          <w:sz w:val="26"/>
          <w:szCs w:val="26"/>
        </w:rPr>
      </w:pPr>
      <w:bookmarkStart w:id="58" w:name="_Toc88514942"/>
      <w:r w:rsidRPr="002A15AC">
        <w:rPr>
          <w:rFonts w:ascii="Times New Roman" w:hAnsi="Times New Roman"/>
          <w:sz w:val="26"/>
          <w:szCs w:val="26"/>
        </w:rPr>
        <w:t xml:space="preserve">Фигура </w:t>
      </w:r>
      <w:r w:rsidRPr="002A15AC">
        <w:rPr>
          <w:rFonts w:ascii="Times New Roman" w:hAnsi="Times New Roman"/>
          <w:sz w:val="26"/>
          <w:szCs w:val="26"/>
        </w:rPr>
        <w:fldChar w:fldCharType="begin"/>
      </w:r>
      <w:r w:rsidRPr="002A15AC">
        <w:rPr>
          <w:rFonts w:ascii="Times New Roman" w:hAnsi="Times New Roman"/>
          <w:sz w:val="26"/>
          <w:szCs w:val="26"/>
        </w:rPr>
        <w:instrText xml:space="preserve"> SEQ Фигура \* ARABIC </w:instrText>
      </w:r>
      <w:r w:rsidRPr="002A15AC">
        <w:rPr>
          <w:rFonts w:ascii="Times New Roman" w:hAnsi="Times New Roman"/>
          <w:sz w:val="26"/>
          <w:szCs w:val="26"/>
        </w:rPr>
        <w:fldChar w:fldCharType="separate"/>
      </w:r>
      <w:r w:rsidR="00FA68E2">
        <w:rPr>
          <w:rFonts w:ascii="Times New Roman" w:hAnsi="Times New Roman"/>
          <w:noProof/>
          <w:sz w:val="26"/>
          <w:szCs w:val="26"/>
        </w:rPr>
        <w:t>20</w:t>
      </w:r>
      <w:r w:rsidRPr="002A15AC">
        <w:rPr>
          <w:rFonts w:ascii="Times New Roman" w:hAnsi="Times New Roman"/>
          <w:sz w:val="26"/>
          <w:szCs w:val="26"/>
        </w:rPr>
        <w:fldChar w:fldCharType="end"/>
      </w:r>
      <w:r w:rsidRPr="002A15AC">
        <w:rPr>
          <w:rFonts w:ascii="Times New Roman" w:hAnsi="Times New Roman"/>
          <w:sz w:val="26"/>
          <w:szCs w:val="26"/>
        </w:rPr>
        <w:t>.</w:t>
      </w:r>
      <w:r w:rsidRPr="002A15AC">
        <w:rPr>
          <w:rFonts w:cstheme="minorHAnsi"/>
          <w:sz w:val="26"/>
          <w:szCs w:val="26"/>
        </w:rPr>
        <w:t xml:space="preserve"> </w:t>
      </w:r>
      <w:r w:rsidRPr="009F54F1">
        <w:rPr>
          <w:rFonts w:ascii="Times New Roman" w:hAnsi="Times New Roman"/>
          <w:sz w:val="26"/>
          <w:szCs w:val="26"/>
        </w:rPr>
        <w:t>През следващите 3 г. каква промяна очакват</w:t>
      </w:r>
      <w:r>
        <w:rPr>
          <w:rFonts w:ascii="Times New Roman" w:hAnsi="Times New Roman"/>
          <w:sz w:val="26"/>
          <w:szCs w:val="26"/>
          <w:lang w:val="en-US"/>
        </w:rPr>
        <w:t xml:space="preserve"> </w:t>
      </w:r>
      <w:r>
        <w:rPr>
          <w:rFonts w:ascii="Times New Roman" w:hAnsi="Times New Roman"/>
          <w:sz w:val="26"/>
          <w:szCs w:val="26"/>
        </w:rPr>
        <w:t xml:space="preserve">фирмите от основния сегмент </w:t>
      </w:r>
      <w:r w:rsidRPr="009F54F1">
        <w:rPr>
          <w:rFonts w:ascii="Times New Roman" w:hAnsi="Times New Roman"/>
          <w:sz w:val="26"/>
          <w:szCs w:val="26"/>
        </w:rPr>
        <w:t xml:space="preserve">в следните основни показатели на дейността на </w:t>
      </w:r>
      <w:r>
        <w:rPr>
          <w:rFonts w:ascii="Times New Roman" w:hAnsi="Times New Roman"/>
          <w:sz w:val="26"/>
          <w:szCs w:val="26"/>
        </w:rPr>
        <w:t>тяхната</w:t>
      </w:r>
      <w:r w:rsidRPr="009F54F1">
        <w:rPr>
          <w:rFonts w:ascii="Times New Roman" w:hAnsi="Times New Roman"/>
          <w:sz w:val="26"/>
          <w:szCs w:val="26"/>
        </w:rPr>
        <w:t xml:space="preserve"> компания?</w:t>
      </w:r>
      <w:bookmarkEnd w:id="58"/>
    </w:p>
    <w:p w14:paraId="2550F813" w14:textId="005B24B8" w:rsidR="00BC0475" w:rsidRPr="009F54F1" w:rsidRDefault="00AA56DD" w:rsidP="00AA56DD">
      <w:pPr>
        <w:jc w:val="center"/>
        <w:rPr>
          <w:rFonts w:ascii="Times New Roman" w:hAnsi="Times New Roman" w:cs="Times New Roman"/>
          <w:sz w:val="26"/>
          <w:szCs w:val="26"/>
        </w:rPr>
      </w:pPr>
      <w:r>
        <w:rPr>
          <w:noProof/>
        </w:rPr>
        <w:drawing>
          <wp:inline distT="0" distB="0" distL="0" distR="0" wp14:anchorId="439C591F" wp14:editId="6013CF88">
            <wp:extent cx="5356225" cy="2743200"/>
            <wp:effectExtent l="0" t="0" r="15875" b="0"/>
            <wp:docPr id="9" name="Chart 9">
              <a:extLst xmlns:a="http://schemas.openxmlformats.org/drawingml/2006/main">
                <a:ext uri="{FF2B5EF4-FFF2-40B4-BE49-F238E27FC236}">
                  <a16:creationId xmlns:a16="http://schemas.microsoft.com/office/drawing/2014/main" id="{23FDC278-5463-46A1-96CF-FEA114E849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EF5D9DF" w14:textId="77777777" w:rsidR="00BC0475" w:rsidRPr="00EB6334" w:rsidRDefault="00BC0475" w:rsidP="00BC0475">
      <w:pPr>
        <w:ind w:firstLine="567"/>
        <w:jc w:val="both"/>
        <w:rPr>
          <w:rFonts w:ascii="Times New Roman" w:hAnsi="Times New Roman" w:cs="Times New Roman"/>
        </w:rPr>
      </w:pPr>
      <w:r w:rsidRPr="00EB6334">
        <w:rPr>
          <w:rFonts w:ascii="Times New Roman" w:hAnsi="Times New Roman" w:cs="Times New Roman"/>
        </w:rPr>
        <w:t xml:space="preserve">Забележка: </w:t>
      </w:r>
      <w:r>
        <w:rPr>
          <w:rFonts w:ascii="Times New Roman" w:hAnsi="Times New Roman" w:cs="Times New Roman"/>
        </w:rPr>
        <w:t>Средната оценка теоретично се движи между 1 (съществено намаление) и 5 (съществено увеличение), като средна оценка над 3 означава увеличение</w:t>
      </w:r>
      <w:r w:rsidRPr="00EB6334">
        <w:rPr>
          <w:rFonts w:ascii="Times New Roman" w:hAnsi="Times New Roman" w:cs="Times New Roman"/>
        </w:rPr>
        <w:t>.</w:t>
      </w:r>
    </w:p>
    <w:p w14:paraId="18B42697" w14:textId="46646D17" w:rsidR="00BC0475" w:rsidRDefault="00BC0475" w:rsidP="00BC0475">
      <w:pPr>
        <w:ind w:firstLine="567"/>
        <w:jc w:val="both"/>
        <w:rPr>
          <w:rFonts w:ascii="Times New Roman" w:hAnsi="Times New Roman" w:cs="Times New Roman"/>
          <w:sz w:val="26"/>
          <w:szCs w:val="26"/>
        </w:rPr>
      </w:pPr>
      <w:r>
        <w:rPr>
          <w:rFonts w:ascii="Times New Roman" w:hAnsi="Times New Roman" w:cs="Times New Roman"/>
          <w:sz w:val="26"/>
          <w:szCs w:val="26"/>
        </w:rPr>
        <w:t>От изследваните общо 5 основни показателя на компаниите, през следващите 3 години най-голямо увеличение мениджърите очакват да има в оборота на тяхната компания – със средна оценка от 4,</w:t>
      </w:r>
      <w:r w:rsidR="00534438">
        <w:rPr>
          <w:rFonts w:ascii="Times New Roman" w:hAnsi="Times New Roman" w:cs="Times New Roman"/>
          <w:sz w:val="26"/>
          <w:szCs w:val="26"/>
        </w:rPr>
        <w:t>2</w:t>
      </w:r>
      <w:r>
        <w:rPr>
          <w:rFonts w:ascii="Times New Roman" w:hAnsi="Times New Roman" w:cs="Times New Roman"/>
          <w:sz w:val="26"/>
          <w:szCs w:val="26"/>
        </w:rPr>
        <w:t xml:space="preserve">. </w:t>
      </w:r>
    </w:p>
    <w:p w14:paraId="52393BE2" w14:textId="2754977B" w:rsidR="00BC0475" w:rsidRDefault="00BC0475" w:rsidP="00BC0475">
      <w:pPr>
        <w:ind w:firstLine="567"/>
        <w:jc w:val="both"/>
        <w:rPr>
          <w:rFonts w:ascii="Times New Roman" w:hAnsi="Times New Roman" w:cs="Times New Roman"/>
          <w:sz w:val="26"/>
          <w:szCs w:val="26"/>
        </w:rPr>
      </w:pPr>
      <w:r>
        <w:rPr>
          <w:rFonts w:ascii="Times New Roman" w:hAnsi="Times New Roman" w:cs="Times New Roman"/>
          <w:sz w:val="26"/>
          <w:szCs w:val="26"/>
        </w:rPr>
        <w:t xml:space="preserve">Вторият </w:t>
      </w:r>
      <w:r w:rsidR="00534438">
        <w:rPr>
          <w:rFonts w:ascii="Times New Roman" w:hAnsi="Times New Roman" w:cs="Times New Roman"/>
          <w:sz w:val="26"/>
          <w:szCs w:val="26"/>
        </w:rPr>
        <w:t>и трети</w:t>
      </w:r>
      <w:r w:rsidR="00193273">
        <w:rPr>
          <w:rFonts w:ascii="Times New Roman" w:hAnsi="Times New Roman" w:cs="Times New Roman"/>
          <w:sz w:val="26"/>
          <w:szCs w:val="26"/>
        </w:rPr>
        <w:t>ят</w:t>
      </w:r>
      <w:r w:rsidR="00534438">
        <w:rPr>
          <w:rFonts w:ascii="Times New Roman" w:hAnsi="Times New Roman" w:cs="Times New Roman"/>
          <w:sz w:val="26"/>
          <w:szCs w:val="26"/>
        </w:rPr>
        <w:t xml:space="preserve"> </w:t>
      </w:r>
      <w:r>
        <w:rPr>
          <w:rFonts w:ascii="Times New Roman" w:hAnsi="Times New Roman" w:cs="Times New Roman"/>
          <w:sz w:val="26"/>
          <w:szCs w:val="26"/>
        </w:rPr>
        <w:t>основен показател по ръст през следващите 3 години са иновациите</w:t>
      </w:r>
      <w:r w:rsidR="00534438">
        <w:rPr>
          <w:rFonts w:ascii="Times New Roman" w:hAnsi="Times New Roman" w:cs="Times New Roman"/>
          <w:sz w:val="26"/>
          <w:szCs w:val="26"/>
        </w:rPr>
        <w:t xml:space="preserve"> и приходите от вътрешен пазар</w:t>
      </w:r>
      <w:r>
        <w:rPr>
          <w:rFonts w:ascii="Times New Roman" w:hAnsi="Times New Roman" w:cs="Times New Roman"/>
          <w:sz w:val="26"/>
          <w:szCs w:val="26"/>
        </w:rPr>
        <w:t>, със средн</w:t>
      </w:r>
      <w:r w:rsidR="00534438">
        <w:rPr>
          <w:rFonts w:ascii="Times New Roman" w:hAnsi="Times New Roman" w:cs="Times New Roman"/>
          <w:sz w:val="26"/>
          <w:szCs w:val="26"/>
        </w:rPr>
        <w:t>и</w:t>
      </w:r>
      <w:r>
        <w:rPr>
          <w:rFonts w:ascii="Times New Roman" w:hAnsi="Times New Roman" w:cs="Times New Roman"/>
          <w:sz w:val="26"/>
          <w:szCs w:val="26"/>
        </w:rPr>
        <w:t xml:space="preserve"> оценк</w:t>
      </w:r>
      <w:r w:rsidR="00193273">
        <w:rPr>
          <w:rFonts w:ascii="Times New Roman" w:hAnsi="Times New Roman" w:cs="Times New Roman"/>
          <w:sz w:val="26"/>
          <w:szCs w:val="26"/>
        </w:rPr>
        <w:t>и</w:t>
      </w:r>
      <w:r>
        <w:rPr>
          <w:rFonts w:ascii="Times New Roman" w:hAnsi="Times New Roman" w:cs="Times New Roman"/>
          <w:sz w:val="26"/>
          <w:szCs w:val="26"/>
        </w:rPr>
        <w:t xml:space="preserve"> </w:t>
      </w:r>
      <w:r w:rsidR="00534438">
        <w:rPr>
          <w:rFonts w:ascii="Times New Roman" w:hAnsi="Times New Roman" w:cs="Times New Roman"/>
          <w:sz w:val="26"/>
          <w:szCs w:val="26"/>
        </w:rPr>
        <w:t>4</w:t>
      </w:r>
      <w:r>
        <w:rPr>
          <w:rFonts w:ascii="Times New Roman" w:hAnsi="Times New Roman" w:cs="Times New Roman"/>
          <w:sz w:val="26"/>
          <w:szCs w:val="26"/>
        </w:rPr>
        <w:t>,</w:t>
      </w:r>
      <w:r w:rsidR="00534438">
        <w:rPr>
          <w:rFonts w:ascii="Times New Roman" w:hAnsi="Times New Roman" w:cs="Times New Roman"/>
          <w:sz w:val="26"/>
          <w:szCs w:val="26"/>
        </w:rPr>
        <w:t>0</w:t>
      </w:r>
      <w:r>
        <w:rPr>
          <w:rFonts w:ascii="Times New Roman" w:hAnsi="Times New Roman" w:cs="Times New Roman"/>
          <w:sz w:val="26"/>
          <w:szCs w:val="26"/>
        </w:rPr>
        <w:t xml:space="preserve">. </w:t>
      </w:r>
    </w:p>
    <w:p w14:paraId="0B5C0A91" w14:textId="734418A8" w:rsidR="00534438" w:rsidRDefault="00BC0475" w:rsidP="00BC0475">
      <w:pPr>
        <w:ind w:firstLine="567"/>
        <w:jc w:val="both"/>
        <w:rPr>
          <w:rFonts w:ascii="Times New Roman" w:hAnsi="Times New Roman" w:cs="Times New Roman"/>
          <w:sz w:val="26"/>
          <w:szCs w:val="26"/>
        </w:rPr>
      </w:pPr>
      <w:r>
        <w:rPr>
          <w:rFonts w:ascii="Times New Roman" w:hAnsi="Times New Roman" w:cs="Times New Roman"/>
          <w:sz w:val="26"/>
          <w:szCs w:val="26"/>
        </w:rPr>
        <w:t>На четвърто място се нарежда</w:t>
      </w:r>
      <w:r w:rsidR="00193273">
        <w:rPr>
          <w:rFonts w:ascii="Times New Roman" w:hAnsi="Times New Roman" w:cs="Times New Roman"/>
          <w:sz w:val="26"/>
          <w:szCs w:val="26"/>
        </w:rPr>
        <w:t>т</w:t>
      </w:r>
      <w:r>
        <w:rPr>
          <w:rFonts w:ascii="Times New Roman" w:hAnsi="Times New Roman" w:cs="Times New Roman"/>
          <w:sz w:val="26"/>
          <w:szCs w:val="26"/>
        </w:rPr>
        <w:t xml:space="preserve"> </w:t>
      </w:r>
      <w:r w:rsidR="00534438">
        <w:rPr>
          <w:rFonts w:ascii="Times New Roman" w:hAnsi="Times New Roman" w:cs="Times New Roman"/>
          <w:sz w:val="26"/>
          <w:szCs w:val="26"/>
        </w:rPr>
        <w:t>приходи от експорт (износ към други страни) със средна оценка 3,9, а на последно място е финансирането на компанията със средна оценка 3,8.</w:t>
      </w:r>
    </w:p>
    <w:p w14:paraId="5D53EEC1" w14:textId="66DCE618" w:rsidR="005B3163" w:rsidRDefault="00534438" w:rsidP="004B3734">
      <w:pPr>
        <w:ind w:firstLine="567"/>
        <w:jc w:val="both"/>
        <w:rPr>
          <w:rFonts w:ascii="Times New Roman" w:hAnsi="Times New Roman" w:cs="Times New Roman"/>
          <w:sz w:val="26"/>
          <w:szCs w:val="26"/>
        </w:rPr>
      </w:pPr>
      <w:r>
        <w:rPr>
          <w:rFonts w:ascii="Times New Roman" w:hAnsi="Times New Roman" w:cs="Times New Roman"/>
          <w:sz w:val="26"/>
          <w:szCs w:val="26"/>
        </w:rPr>
        <w:t xml:space="preserve">Получените резултати за фирмите от основния сегмент са сравнително близки до тези за всички анкетирани фирми (виж фигура </w:t>
      </w:r>
      <w:r w:rsidR="00497F98">
        <w:rPr>
          <w:rFonts w:ascii="Times New Roman" w:hAnsi="Times New Roman" w:cs="Times New Roman"/>
          <w:sz w:val="26"/>
          <w:szCs w:val="26"/>
        </w:rPr>
        <w:t>20</w:t>
      </w:r>
      <w:r>
        <w:rPr>
          <w:rFonts w:ascii="Times New Roman" w:hAnsi="Times New Roman" w:cs="Times New Roman"/>
          <w:sz w:val="26"/>
          <w:szCs w:val="26"/>
        </w:rPr>
        <w:t xml:space="preserve"> и таблица </w:t>
      </w:r>
      <w:r w:rsidR="00497F98">
        <w:rPr>
          <w:rFonts w:ascii="Times New Roman" w:hAnsi="Times New Roman" w:cs="Times New Roman"/>
          <w:sz w:val="26"/>
          <w:szCs w:val="26"/>
        </w:rPr>
        <w:t>7</w:t>
      </w:r>
      <w:r>
        <w:rPr>
          <w:rFonts w:ascii="Times New Roman" w:hAnsi="Times New Roman" w:cs="Times New Roman"/>
          <w:sz w:val="26"/>
          <w:szCs w:val="26"/>
        </w:rPr>
        <w:t>).</w:t>
      </w:r>
    </w:p>
    <w:p w14:paraId="640F329A" w14:textId="57FFF34D" w:rsidR="003F1C87" w:rsidRDefault="003F1C87" w:rsidP="003F1C87">
      <w:pPr>
        <w:ind w:firstLine="567"/>
        <w:jc w:val="both"/>
        <w:rPr>
          <w:rFonts w:ascii="Times New Roman" w:hAnsi="Times New Roman" w:cs="Times New Roman"/>
          <w:sz w:val="26"/>
          <w:szCs w:val="26"/>
        </w:rPr>
      </w:pPr>
      <w:r>
        <w:rPr>
          <w:rFonts w:ascii="Times New Roman" w:hAnsi="Times New Roman" w:cs="Times New Roman"/>
          <w:sz w:val="26"/>
          <w:szCs w:val="26"/>
        </w:rPr>
        <w:t>Втората част от изследването сред мениджърите от основния сектор се отнася към т.нар. зелен преход. Първият въпрос от този раздел е свързан с това доколко мениджърите са запознати</w:t>
      </w:r>
      <w:r w:rsidRPr="003A67D4">
        <w:rPr>
          <w:rFonts w:ascii="Times New Roman" w:hAnsi="Times New Roman" w:cs="Times New Roman"/>
          <w:sz w:val="26"/>
          <w:szCs w:val="26"/>
        </w:rPr>
        <w:t xml:space="preserve"> с новите регулации, които зеления</w:t>
      </w:r>
      <w:r>
        <w:rPr>
          <w:rFonts w:ascii="Times New Roman" w:hAnsi="Times New Roman" w:cs="Times New Roman"/>
          <w:sz w:val="26"/>
          <w:szCs w:val="26"/>
        </w:rPr>
        <w:t>т</w:t>
      </w:r>
      <w:r w:rsidRPr="003A67D4">
        <w:rPr>
          <w:rFonts w:ascii="Times New Roman" w:hAnsi="Times New Roman" w:cs="Times New Roman"/>
          <w:sz w:val="26"/>
          <w:szCs w:val="26"/>
        </w:rPr>
        <w:t xml:space="preserve"> преход изисква и промените, които те налагат за </w:t>
      </w:r>
      <w:r>
        <w:rPr>
          <w:rFonts w:ascii="Times New Roman" w:hAnsi="Times New Roman" w:cs="Times New Roman"/>
          <w:sz w:val="26"/>
          <w:szCs w:val="26"/>
        </w:rPr>
        <w:t xml:space="preserve">техния </w:t>
      </w:r>
      <w:r w:rsidRPr="003A67D4">
        <w:rPr>
          <w:rFonts w:ascii="Times New Roman" w:hAnsi="Times New Roman" w:cs="Times New Roman"/>
          <w:sz w:val="26"/>
          <w:szCs w:val="26"/>
        </w:rPr>
        <w:t>бизнес</w:t>
      </w:r>
      <w:r>
        <w:rPr>
          <w:rFonts w:ascii="Times New Roman" w:hAnsi="Times New Roman" w:cs="Times New Roman"/>
          <w:sz w:val="26"/>
          <w:szCs w:val="26"/>
        </w:rPr>
        <w:t>. Резултатите са представени на следващата фигура.</w:t>
      </w:r>
    </w:p>
    <w:p w14:paraId="1125A5DF" w14:textId="77777777" w:rsidR="009D3C63" w:rsidRDefault="009D3C63" w:rsidP="003F1C87">
      <w:pPr>
        <w:ind w:firstLine="567"/>
        <w:jc w:val="both"/>
        <w:rPr>
          <w:rFonts w:ascii="Times New Roman" w:hAnsi="Times New Roman" w:cs="Times New Roman"/>
          <w:sz w:val="26"/>
          <w:szCs w:val="26"/>
        </w:rPr>
      </w:pPr>
    </w:p>
    <w:p w14:paraId="13C8B1EB" w14:textId="6F5F152E" w:rsidR="008970FE" w:rsidRPr="009D3C63" w:rsidRDefault="008970FE" w:rsidP="008970FE">
      <w:pPr>
        <w:keepNext/>
        <w:spacing w:after="120"/>
        <w:ind w:firstLine="567"/>
        <w:jc w:val="both"/>
        <w:rPr>
          <w:rFonts w:ascii="Times New Roman" w:hAnsi="Times New Roman" w:cs="Times New Roman"/>
          <w:sz w:val="26"/>
          <w:szCs w:val="26"/>
        </w:rPr>
      </w:pPr>
      <w:bookmarkStart w:id="59" w:name="_Toc88514943"/>
      <w:r w:rsidRPr="002A15AC">
        <w:rPr>
          <w:rFonts w:ascii="Times New Roman" w:hAnsi="Times New Roman"/>
          <w:sz w:val="26"/>
          <w:szCs w:val="26"/>
        </w:rPr>
        <w:t xml:space="preserve">Фигура </w:t>
      </w:r>
      <w:r w:rsidRPr="002A15AC">
        <w:rPr>
          <w:rFonts w:ascii="Times New Roman" w:hAnsi="Times New Roman"/>
          <w:sz w:val="26"/>
          <w:szCs w:val="26"/>
        </w:rPr>
        <w:fldChar w:fldCharType="begin"/>
      </w:r>
      <w:r w:rsidRPr="002A15AC">
        <w:rPr>
          <w:rFonts w:ascii="Times New Roman" w:hAnsi="Times New Roman"/>
          <w:sz w:val="26"/>
          <w:szCs w:val="26"/>
        </w:rPr>
        <w:instrText xml:space="preserve"> SEQ Фигура \* ARABIC </w:instrText>
      </w:r>
      <w:r w:rsidRPr="002A15AC">
        <w:rPr>
          <w:rFonts w:ascii="Times New Roman" w:hAnsi="Times New Roman"/>
          <w:sz w:val="26"/>
          <w:szCs w:val="26"/>
        </w:rPr>
        <w:fldChar w:fldCharType="separate"/>
      </w:r>
      <w:r w:rsidR="00FA68E2">
        <w:rPr>
          <w:rFonts w:ascii="Times New Roman" w:hAnsi="Times New Roman"/>
          <w:noProof/>
          <w:sz w:val="26"/>
          <w:szCs w:val="26"/>
        </w:rPr>
        <w:t>21</w:t>
      </w:r>
      <w:r w:rsidRPr="002A15AC">
        <w:rPr>
          <w:rFonts w:ascii="Times New Roman" w:hAnsi="Times New Roman"/>
          <w:sz w:val="26"/>
          <w:szCs w:val="26"/>
        </w:rPr>
        <w:fldChar w:fldCharType="end"/>
      </w:r>
      <w:r w:rsidRPr="002A15AC">
        <w:rPr>
          <w:rFonts w:ascii="Times New Roman" w:hAnsi="Times New Roman"/>
          <w:sz w:val="26"/>
          <w:szCs w:val="26"/>
        </w:rPr>
        <w:t>.</w:t>
      </w:r>
      <w:r w:rsidRPr="002A15AC">
        <w:rPr>
          <w:rFonts w:cstheme="minorHAnsi"/>
          <w:sz w:val="26"/>
          <w:szCs w:val="26"/>
        </w:rPr>
        <w:t xml:space="preserve"> </w:t>
      </w:r>
      <w:r w:rsidRPr="003A67D4">
        <w:rPr>
          <w:rFonts w:ascii="Times New Roman" w:hAnsi="Times New Roman" w:cs="Times New Roman"/>
          <w:sz w:val="26"/>
          <w:szCs w:val="26"/>
        </w:rPr>
        <w:t xml:space="preserve">Запознати ли </w:t>
      </w:r>
      <w:r>
        <w:rPr>
          <w:rFonts w:ascii="Times New Roman" w:hAnsi="Times New Roman" w:cs="Times New Roman"/>
          <w:sz w:val="26"/>
          <w:szCs w:val="26"/>
        </w:rPr>
        <w:t xml:space="preserve">са мениджърите от основния сегмент </w:t>
      </w:r>
      <w:r w:rsidRPr="003A67D4">
        <w:rPr>
          <w:rFonts w:ascii="Times New Roman" w:hAnsi="Times New Roman" w:cs="Times New Roman"/>
          <w:sz w:val="26"/>
          <w:szCs w:val="26"/>
        </w:rPr>
        <w:t>с новите регулации, които зеления</w:t>
      </w:r>
      <w:r>
        <w:rPr>
          <w:rFonts w:ascii="Times New Roman" w:hAnsi="Times New Roman" w:cs="Times New Roman"/>
          <w:sz w:val="26"/>
          <w:szCs w:val="26"/>
        </w:rPr>
        <w:t>т</w:t>
      </w:r>
      <w:r w:rsidRPr="003A67D4">
        <w:rPr>
          <w:rFonts w:ascii="Times New Roman" w:hAnsi="Times New Roman" w:cs="Times New Roman"/>
          <w:sz w:val="26"/>
          <w:szCs w:val="26"/>
        </w:rPr>
        <w:t xml:space="preserve"> преход изисква и </w:t>
      </w:r>
      <w:r w:rsidR="001C4892">
        <w:rPr>
          <w:rFonts w:ascii="Times New Roman" w:hAnsi="Times New Roman" w:cs="Times New Roman"/>
          <w:sz w:val="26"/>
          <w:szCs w:val="26"/>
        </w:rPr>
        <w:t xml:space="preserve">с </w:t>
      </w:r>
      <w:r w:rsidRPr="003A67D4">
        <w:rPr>
          <w:rFonts w:ascii="Times New Roman" w:hAnsi="Times New Roman" w:cs="Times New Roman"/>
          <w:sz w:val="26"/>
          <w:szCs w:val="26"/>
        </w:rPr>
        <w:t xml:space="preserve">промените, които те налагат за бизнеса </w:t>
      </w:r>
      <w:r>
        <w:rPr>
          <w:rFonts w:ascii="Times New Roman" w:hAnsi="Times New Roman" w:cs="Times New Roman"/>
          <w:sz w:val="26"/>
          <w:szCs w:val="26"/>
        </w:rPr>
        <w:t>им</w:t>
      </w:r>
      <w:r w:rsidRPr="003A67D4">
        <w:rPr>
          <w:rFonts w:ascii="Times New Roman" w:hAnsi="Times New Roman" w:cs="Times New Roman"/>
          <w:sz w:val="26"/>
          <w:szCs w:val="26"/>
        </w:rPr>
        <w:t>?</w:t>
      </w:r>
      <w:r w:rsidR="009D3C63">
        <w:rPr>
          <w:rFonts w:ascii="Times New Roman" w:hAnsi="Times New Roman" w:cs="Times New Roman"/>
          <w:sz w:val="26"/>
          <w:szCs w:val="26"/>
        </w:rPr>
        <w:t xml:space="preserve"> </w:t>
      </w:r>
      <w:r w:rsidR="009D3C63">
        <w:rPr>
          <w:rFonts w:ascii="Times New Roman" w:hAnsi="Times New Roman" w:cs="Times New Roman"/>
          <w:sz w:val="26"/>
          <w:szCs w:val="26"/>
          <w:lang w:val="en-US"/>
        </w:rPr>
        <w:t>(%)</w:t>
      </w:r>
      <w:bookmarkEnd w:id="59"/>
    </w:p>
    <w:p w14:paraId="78B8CA1D" w14:textId="54D323A0" w:rsidR="008970FE" w:rsidRPr="00A56E4E" w:rsidRDefault="008970FE" w:rsidP="008970FE">
      <w:pPr>
        <w:keepNext/>
        <w:spacing w:after="120"/>
        <w:jc w:val="center"/>
        <w:rPr>
          <w:rFonts w:ascii="Times New Roman" w:hAnsi="Times New Roman"/>
          <w:sz w:val="26"/>
          <w:szCs w:val="26"/>
        </w:rPr>
      </w:pPr>
      <w:r>
        <w:rPr>
          <w:noProof/>
        </w:rPr>
        <w:drawing>
          <wp:inline distT="0" distB="0" distL="0" distR="0" wp14:anchorId="430AA4AA" wp14:editId="0A5BEB0C">
            <wp:extent cx="4371975" cy="3340100"/>
            <wp:effectExtent l="0" t="0" r="9525" b="12700"/>
            <wp:docPr id="13" name="Chart 13">
              <a:extLst xmlns:a="http://schemas.openxmlformats.org/drawingml/2006/main">
                <a:ext uri="{FF2B5EF4-FFF2-40B4-BE49-F238E27FC236}">
                  <a16:creationId xmlns:a16="http://schemas.microsoft.com/office/drawing/2014/main" id="{88D48C2A-28B3-4D77-8690-69F06A3324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C3ABE5D" w14:textId="7B660FCE" w:rsidR="008970FE" w:rsidRDefault="008970FE" w:rsidP="008970FE">
      <w:pPr>
        <w:ind w:firstLine="567"/>
        <w:jc w:val="both"/>
        <w:rPr>
          <w:rFonts w:ascii="Times New Roman" w:hAnsi="Times New Roman" w:cs="Times New Roman"/>
          <w:sz w:val="26"/>
          <w:szCs w:val="26"/>
        </w:rPr>
      </w:pPr>
      <w:r>
        <w:rPr>
          <w:rFonts w:ascii="Times New Roman" w:hAnsi="Times New Roman" w:cs="Times New Roman"/>
          <w:sz w:val="26"/>
          <w:szCs w:val="26"/>
        </w:rPr>
        <w:t xml:space="preserve">Малко над една пета (21,1%) от мениджърите на компаниите от основния сегмент заявяват, че са запознати </w:t>
      </w:r>
      <w:r w:rsidRPr="003A67D4">
        <w:rPr>
          <w:rFonts w:ascii="Times New Roman" w:hAnsi="Times New Roman" w:cs="Times New Roman"/>
          <w:sz w:val="26"/>
          <w:szCs w:val="26"/>
        </w:rPr>
        <w:t>с новите регулации, които зеления</w:t>
      </w:r>
      <w:r>
        <w:rPr>
          <w:rFonts w:ascii="Times New Roman" w:hAnsi="Times New Roman" w:cs="Times New Roman"/>
          <w:sz w:val="26"/>
          <w:szCs w:val="26"/>
        </w:rPr>
        <w:t>т</w:t>
      </w:r>
      <w:r w:rsidRPr="003A67D4">
        <w:rPr>
          <w:rFonts w:ascii="Times New Roman" w:hAnsi="Times New Roman" w:cs="Times New Roman"/>
          <w:sz w:val="26"/>
          <w:szCs w:val="26"/>
        </w:rPr>
        <w:t xml:space="preserve"> преход изисква и промените, които те налагат за бизнеса</w:t>
      </w:r>
      <w:r>
        <w:rPr>
          <w:rFonts w:ascii="Times New Roman" w:hAnsi="Times New Roman" w:cs="Times New Roman"/>
          <w:sz w:val="26"/>
          <w:szCs w:val="26"/>
        </w:rPr>
        <w:t xml:space="preserve"> им. Почти половината (49,5%) от представителите на фирмите заявяват, че отчасти са запознати, а всеки три от десет (29,4%) не са запознати.</w:t>
      </w:r>
    </w:p>
    <w:p w14:paraId="276EF3A6" w14:textId="0D454102" w:rsidR="008970FE" w:rsidRDefault="008970FE" w:rsidP="008970FE">
      <w:pPr>
        <w:ind w:firstLine="567"/>
        <w:jc w:val="both"/>
        <w:rPr>
          <w:rFonts w:ascii="Times New Roman" w:hAnsi="Times New Roman" w:cs="Times New Roman"/>
          <w:sz w:val="26"/>
          <w:szCs w:val="26"/>
        </w:rPr>
      </w:pPr>
      <w:r>
        <w:rPr>
          <w:rFonts w:ascii="Times New Roman" w:hAnsi="Times New Roman" w:cs="Times New Roman"/>
          <w:sz w:val="26"/>
          <w:szCs w:val="26"/>
        </w:rPr>
        <w:t xml:space="preserve">Все пак трябва да се отбележи, че мениджърите на фирмите от основния сегмент клиенти са малко по-добре запознати </w:t>
      </w:r>
      <w:r w:rsidRPr="003A67D4">
        <w:rPr>
          <w:rFonts w:ascii="Times New Roman" w:hAnsi="Times New Roman" w:cs="Times New Roman"/>
          <w:sz w:val="26"/>
          <w:szCs w:val="26"/>
        </w:rPr>
        <w:t>с новите регулации, които зеления</w:t>
      </w:r>
      <w:r>
        <w:rPr>
          <w:rFonts w:ascii="Times New Roman" w:hAnsi="Times New Roman" w:cs="Times New Roman"/>
          <w:sz w:val="26"/>
          <w:szCs w:val="26"/>
        </w:rPr>
        <w:t>т</w:t>
      </w:r>
      <w:r w:rsidRPr="003A67D4">
        <w:rPr>
          <w:rFonts w:ascii="Times New Roman" w:hAnsi="Times New Roman" w:cs="Times New Roman"/>
          <w:sz w:val="26"/>
          <w:szCs w:val="26"/>
        </w:rPr>
        <w:t xml:space="preserve"> преход изисква и промените, които те налагат за бизнеса </w:t>
      </w:r>
      <w:r>
        <w:rPr>
          <w:rFonts w:ascii="Times New Roman" w:hAnsi="Times New Roman" w:cs="Times New Roman"/>
          <w:sz w:val="26"/>
          <w:szCs w:val="26"/>
        </w:rPr>
        <w:t>им, в сравнение с всички анкетирани лица.</w:t>
      </w:r>
    </w:p>
    <w:p w14:paraId="46A77923" w14:textId="4B4D8C35" w:rsidR="00CD2B06" w:rsidRDefault="00CD2B06" w:rsidP="00CD2B06">
      <w:pPr>
        <w:ind w:firstLine="567"/>
        <w:jc w:val="both"/>
        <w:rPr>
          <w:rFonts w:ascii="Times New Roman" w:hAnsi="Times New Roman" w:cs="Times New Roman"/>
          <w:sz w:val="26"/>
          <w:szCs w:val="26"/>
        </w:rPr>
      </w:pPr>
      <w:r>
        <w:rPr>
          <w:rFonts w:ascii="Times New Roman" w:hAnsi="Times New Roman" w:cs="Times New Roman"/>
          <w:sz w:val="26"/>
          <w:szCs w:val="26"/>
        </w:rPr>
        <w:t>Вторият основен въпрос към мениджърите на фирмите от основния сегмент е „</w:t>
      </w:r>
      <w:r w:rsidRPr="001F321A">
        <w:rPr>
          <w:rFonts w:ascii="Times New Roman" w:hAnsi="Times New Roman" w:cs="Times New Roman"/>
          <w:i/>
          <w:iCs/>
          <w:sz w:val="26"/>
          <w:szCs w:val="26"/>
        </w:rPr>
        <w:t>Смятате ли, че банката трябва да осигури актуална информация за новите зелени стандарти на своите клиенти</w:t>
      </w:r>
      <w:r w:rsidRPr="001F321A">
        <w:rPr>
          <w:rFonts w:ascii="Times New Roman" w:hAnsi="Times New Roman" w:cs="Times New Roman"/>
          <w:sz w:val="26"/>
          <w:szCs w:val="26"/>
        </w:rPr>
        <w:t>?</w:t>
      </w:r>
      <w:r>
        <w:rPr>
          <w:rFonts w:ascii="Times New Roman" w:hAnsi="Times New Roman" w:cs="Times New Roman"/>
          <w:sz w:val="26"/>
          <w:szCs w:val="26"/>
        </w:rPr>
        <w:t>“. Резултатите са представени на следващата фигура.</w:t>
      </w:r>
    </w:p>
    <w:p w14:paraId="7908B387" w14:textId="77777777" w:rsidR="009D3C63" w:rsidRDefault="009D3C63" w:rsidP="00CD2B06">
      <w:pPr>
        <w:ind w:firstLine="567"/>
        <w:jc w:val="both"/>
        <w:rPr>
          <w:rFonts w:ascii="Times New Roman" w:hAnsi="Times New Roman" w:cs="Times New Roman"/>
          <w:sz w:val="26"/>
          <w:szCs w:val="26"/>
        </w:rPr>
      </w:pPr>
    </w:p>
    <w:p w14:paraId="21DF0803" w14:textId="489E4C09" w:rsidR="00CD2B06" w:rsidRPr="00F455BB" w:rsidRDefault="00CD2B06" w:rsidP="00CD2B06">
      <w:pPr>
        <w:keepNext/>
        <w:ind w:firstLine="567"/>
        <w:jc w:val="both"/>
        <w:rPr>
          <w:rFonts w:ascii="Times New Roman" w:hAnsi="Times New Roman" w:cs="Times New Roman"/>
          <w:sz w:val="26"/>
          <w:szCs w:val="26"/>
        </w:rPr>
      </w:pPr>
      <w:bookmarkStart w:id="60" w:name="_Toc88514944"/>
      <w:r w:rsidRPr="002A15AC">
        <w:rPr>
          <w:rFonts w:ascii="Times New Roman" w:hAnsi="Times New Roman"/>
          <w:sz w:val="26"/>
          <w:szCs w:val="26"/>
        </w:rPr>
        <w:t xml:space="preserve">Фигура </w:t>
      </w:r>
      <w:r w:rsidRPr="002A15AC">
        <w:rPr>
          <w:rFonts w:ascii="Times New Roman" w:hAnsi="Times New Roman"/>
          <w:sz w:val="26"/>
          <w:szCs w:val="26"/>
        </w:rPr>
        <w:fldChar w:fldCharType="begin"/>
      </w:r>
      <w:r w:rsidRPr="002A15AC">
        <w:rPr>
          <w:rFonts w:ascii="Times New Roman" w:hAnsi="Times New Roman"/>
          <w:sz w:val="26"/>
          <w:szCs w:val="26"/>
        </w:rPr>
        <w:instrText xml:space="preserve"> SEQ Фигура \* ARABIC </w:instrText>
      </w:r>
      <w:r w:rsidRPr="002A15AC">
        <w:rPr>
          <w:rFonts w:ascii="Times New Roman" w:hAnsi="Times New Roman"/>
          <w:sz w:val="26"/>
          <w:szCs w:val="26"/>
        </w:rPr>
        <w:fldChar w:fldCharType="separate"/>
      </w:r>
      <w:r w:rsidR="00FA68E2">
        <w:rPr>
          <w:rFonts w:ascii="Times New Roman" w:hAnsi="Times New Roman"/>
          <w:noProof/>
          <w:sz w:val="26"/>
          <w:szCs w:val="26"/>
        </w:rPr>
        <w:t>22</w:t>
      </w:r>
      <w:r w:rsidRPr="002A15AC">
        <w:rPr>
          <w:rFonts w:ascii="Times New Roman" w:hAnsi="Times New Roman"/>
          <w:sz w:val="26"/>
          <w:szCs w:val="26"/>
        </w:rPr>
        <w:fldChar w:fldCharType="end"/>
      </w:r>
      <w:r w:rsidRPr="002A15AC">
        <w:rPr>
          <w:rFonts w:ascii="Times New Roman" w:hAnsi="Times New Roman"/>
          <w:sz w:val="26"/>
          <w:szCs w:val="26"/>
        </w:rPr>
        <w:t>.</w:t>
      </w:r>
      <w:r w:rsidRPr="002A15AC">
        <w:rPr>
          <w:rFonts w:cstheme="minorHAnsi"/>
          <w:sz w:val="26"/>
          <w:szCs w:val="26"/>
        </w:rPr>
        <w:t xml:space="preserve"> </w:t>
      </w:r>
      <w:r>
        <w:rPr>
          <w:rFonts w:ascii="Times New Roman" w:hAnsi="Times New Roman" w:cs="Times New Roman"/>
          <w:sz w:val="26"/>
          <w:szCs w:val="26"/>
        </w:rPr>
        <w:t>Необходимо ли е ББР</w:t>
      </w:r>
      <w:r w:rsidRPr="001F321A">
        <w:rPr>
          <w:rFonts w:ascii="Times New Roman" w:hAnsi="Times New Roman" w:cs="Times New Roman"/>
          <w:sz w:val="26"/>
          <w:szCs w:val="26"/>
        </w:rPr>
        <w:t xml:space="preserve"> да осигури актуална информация за новите зелени стандарти на своите клиенти</w:t>
      </w:r>
      <w:r>
        <w:rPr>
          <w:rFonts w:ascii="Times New Roman" w:hAnsi="Times New Roman" w:cs="Times New Roman"/>
          <w:sz w:val="26"/>
          <w:szCs w:val="26"/>
        </w:rPr>
        <w:t xml:space="preserve"> от основен сегмент</w:t>
      </w:r>
      <w:r w:rsidRPr="001F321A">
        <w:rPr>
          <w:rFonts w:ascii="Times New Roman" w:hAnsi="Times New Roman" w:cs="Times New Roman"/>
          <w:sz w:val="26"/>
          <w:szCs w:val="26"/>
        </w:rPr>
        <w:t>?</w:t>
      </w:r>
      <w:bookmarkEnd w:id="60"/>
    </w:p>
    <w:p w14:paraId="04431BD5" w14:textId="733092AF" w:rsidR="00CD2B06" w:rsidRDefault="00CD2B06" w:rsidP="00CD2B06">
      <w:pPr>
        <w:jc w:val="center"/>
        <w:rPr>
          <w:rFonts w:ascii="Times New Roman" w:hAnsi="Times New Roman" w:cs="Times New Roman"/>
          <w:sz w:val="26"/>
          <w:szCs w:val="26"/>
        </w:rPr>
      </w:pPr>
      <w:r>
        <w:rPr>
          <w:noProof/>
        </w:rPr>
        <w:drawing>
          <wp:inline distT="0" distB="0" distL="0" distR="0" wp14:anchorId="29782941" wp14:editId="01D368D3">
            <wp:extent cx="4371975" cy="3422650"/>
            <wp:effectExtent l="0" t="0" r="9525" b="6350"/>
            <wp:docPr id="16" name="Chart 16">
              <a:extLst xmlns:a="http://schemas.openxmlformats.org/drawingml/2006/main">
                <a:ext uri="{FF2B5EF4-FFF2-40B4-BE49-F238E27FC236}">
                  <a16:creationId xmlns:a16="http://schemas.microsoft.com/office/drawing/2014/main" id="{E7639C98-DFAE-4C91-B712-FA80AA83F1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D8F6B76" w14:textId="09BD99D6" w:rsidR="00CD2B06" w:rsidRDefault="00BF1ABC" w:rsidP="00CD2B06">
      <w:pPr>
        <w:ind w:firstLine="567"/>
        <w:jc w:val="both"/>
        <w:rPr>
          <w:rFonts w:ascii="Times New Roman" w:hAnsi="Times New Roman" w:cs="Times New Roman"/>
          <w:sz w:val="26"/>
          <w:szCs w:val="26"/>
        </w:rPr>
      </w:pPr>
      <w:r>
        <w:rPr>
          <w:rFonts w:ascii="Times New Roman" w:hAnsi="Times New Roman" w:cs="Times New Roman"/>
          <w:sz w:val="26"/>
          <w:szCs w:val="26"/>
        </w:rPr>
        <w:t>Отново б</w:t>
      </w:r>
      <w:r w:rsidR="00CD2B06">
        <w:rPr>
          <w:rFonts w:ascii="Times New Roman" w:hAnsi="Times New Roman" w:cs="Times New Roman"/>
          <w:sz w:val="26"/>
          <w:szCs w:val="26"/>
        </w:rPr>
        <w:t>лизо три четвърти (71,</w:t>
      </w:r>
      <w:r>
        <w:rPr>
          <w:rFonts w:ascii="Times New Roman" w:hAnsi="Times New Roman" w:cs="Times New Roman"/>
          <w:sz w:val="26"/>
          <w:szCs w:val="26"/>
        </w:rPr>
        <w:t>6</w:t>
      </w:r>
      <w:r w:rsidR="00CD2B06">
        <w:rPr>
          <w:rFonts w:ascii="Times New Roman" w:hAnsi="Times New Roman" w:cs="Times New Roman"/>
          <w:sz w:val="26"/>
          <w:szCs w:val="26"/>
        </w:rPr>
        <w:t xml:space="preserve">%) от мениджърите са на мнение, че е необходимо банката да </w:t>
      </w:r>
      <w:r w:rsidR="00CD2B06" w:rsidRPr="001F321A">
        <w:rPr>
          <w:rFonts w:ascii="Times New Roman" w:hAnsi="Times New Roman" w:cs="Times New Roman"/>
          <w:sz w:val="26"/>
          <w:szCs w:val="26"/>
        </w:rPr>
        <w:t>осигур</w:t>
      </w:r>
      <w:r w:rsidR="00CD2B06">
        <w:rPr>
          <w:rFonts w:ascii="Times New Roman" w:hAnsi="Times New Roman" w:cs="Times New Roman"/>
          <w:sz w:val="26"/>
          <w:szCs w:val="26"/>
        </w:rPr>
        <w:t>ява</w:t>
      </w:r>
      <w:r w:rsidR="00CD2B06" w:rsidRPr="001F321A">
        <w:rPr>
          <w:rFonts w:ascii="Times New Roman" w:hAnsi="Times New Roman" w:cs="Times New Roman"/>
          <w:sz w:val="26"/>
          <w:szCs w:val="26"/>
        </w:rPr>
        <w:t xml:space="preserve"> актуална информация за новите зелени стандарти на </w:t>
      </w:r>
      <w:r w:rsidR="009D3C63">
        <w:rPr>
          <w:rFonts w:ascii="Times New Roman" w:hAnsi="Times New Roman" w:cs="Times New Roman"/>
          <w:sz w:val="26"/>
          <w:szCs w:val="26"/>
        </w:rPr>
        <w:t xml:space="preserve">всеки от </w:t>
      </w:r>
      <w:r w:rsidR="00CD2B06" w:rsidRPr="001F321A">
        <w:rPr>
          <w:rFonts w:ascii="Times New Roman" w:hAnsi="Times New Roman" w:cs="Times New Roman"/>
          <w:sz w:val="26"/>
          <w:szCs w:val="26"/>
        </w:rPr>
        <w:t>своите клиенти</w:t>
      </w:r>
      <w:r w:rsidR="00CD2B06">
        <w:rPr>
          <w:rFonts w:ascii="Times New Roman" w:hAnsi="Times New Roman" w:cs="Times New Roman"/>
          <w:sz w:val="26"/>
          <w:szCs w:val="26"/>
        </w:rPr>
        <w:t xml:space="preserve">. </w:t>
      </w:r>
      <w:r>
        <w:rPr>
          <w:rFonts w:ascii="Times New Roman" w:hAnsi="Times New Roman" w:cs="Times New Roman"/>
          <w:sz w:val="26"/>
          <w:szCs w:val="26"/>
        </w:rPr>
        <w:t>Близо една</w:t>
      </w:r>
      <w:r w:rsidR="00CD2B06">
        <w:rPr>
          <w:rFonts w:ascii="Times New Roman" w:hAnsi="Times New Roman" w:cs="Times New Roman"/>
          <w:sz w:val="26"/>
          <w:szCs w:val="26"/>
        </w:rPr>
        <w:t xml:space="preserve"> четвърт (2</w:t>
      </w:r>
      <w:r>
        <w:rPr>
          <w:rFonts w:ascii="Times New Roman" w:hAnsi="Times New Roman" w:cs="Times New Roman"/>
          <w:sz w:val="26"/>
          <w:szCs w:val="26"/>
        </w:rPr>
        <w:t>4</w:t>
      </w:r>
      <w:r w:rsidR="00CD2B06">
        <w:rPr>
          <w:rFonts w:ascii="Times New Roman" w:hAnsi="Times New Roman" w:cs="Times New Roman"/>
          <w:sz w:val="26"/>
          <w:szCs w:val="26"/>
        </w:rPr>
        <w:t>,</w:t>
      </w:r>
      <w:r>
        <w:rPr>
          <w:rFonts w:ascii="Times New Roman" w:hAnsi="Times New Roman" w:cs="Times New Roman"/>
          <w:sz w:val="26"/>
          <w:szCs w:val="26"/>
        </w:rPr>
        <w:t>5</w:t>
      </w:r>
      <w:r w:rsidR="00CD2B06">
        <w:rPr>
          <w:rFonts w:ascii="Times New Roman" w:hAnsi="Times New Roman" w:cs="Times New Roman"/>
          <w:sz w:val="26"/>
          <w:szCs w:val="26"/>
        </w:rPr>
        <w:t>%) посочват, че банката трябва да осигурява на своите клиенти такава информация, но само при поискване от тяхна страна</w:t>
      </w:r>
      <w:r>
        <w:rPr>
          <w:rFonts w:ascii="Times New Roman" w:hAnsi="Times New Roman" w:cs="Times New Roman"/>
          <w:sz w:val="26"/>
          <w:szCs w:val="26"/>
        </w:rPr>
        <w:t>, а с</w:t>
      </w:r>
      <w:r w:rsidR="00CD2B06">
        <w:rPr>
          <w:rFonts w:ascii="Times New Roman" w:hAnsi="Times New Roman" w:cs="Times New Roman"/>
          <w:sz w:val="26"/>
          <w:szCs w:val="26"/>
        </w:rPr>
        <w:t>амо 3,</w:t>
      </w:r>
      <w:r>
        <w:rPr>
          <w:rFonts w:ascii="Times New Roman" w:hAnsi="Times New Roman" w:cs="Times New Roman"/>
          <w:sz w:val="26"/>
          <w:szCs w:val="26"/>
        </w:rPr>
        <w:t>9</w:t>
      </w:r>
      <w:r w:rsidR="00CD2B06">
        <w:rPr>
          <w:rFonts w:ascii="Times New Roman" w:hAnsi="Times New Roman" w:cs="Times New Roman"/>
          <w:sz w:val="26"/>
          <w:szCs w:val="26"/>
        </w:rPr>
        <w:t xml:space="preserve">% от мениджърите са на мнение, че не е необходимо банката да </w:t>
      </w:r>
      <w:r w:rsidR="00CD2B06" w:rsidRPr="001F321A">
        <w:rPr>
          <w:rFonts w:ascii="Times New Roman" w:hAnsi="Times New Roman" w:cs="Times New Roman"/>
          <w:sz w:val="26"/>
          <w:szCs w:val="26"/>
        </w:rPr>
        <w:t>осигур</w:t>
      </w:r>
      <w:r w:rsidR="00CD2B06">
        <w:rPr>
          <w:rFonts w:ascii="Times New Roman" w:hAnsi="Times New Roman" w:cs="Times New Roman"/>
          <w:sz w:val="26"/>
          <w:szCs w:val="26"/>
        </w:rPr>
        <w:t>ява</w:t>
      </w:r>
      <w:r w:rsidR="00CD2B06" w:rsidRPr="001F321A">
        <w:rPr>
          <w:rFonts w:ascii="Times New Roman" w:hAnsi="Times New Roman" w:cs="Times New Roman"/>
          <w:sz w:val="26"/>
          <w:szCs w:val="26"/>
        </w:rPr>
        <w:t xml:space="preserve"> актуална информация за новите зелени стандарти на своите клиенти</w:t>
      </w:r>
      <w:r w:rsidR="00CD2B06">
        <w:rPr>
          <w:rFonts w:ascii="Times New Roman" w:hAnsi="Times New Roman" w:cs="Times New Roman"/>
          <w:sz w:val="26"/>
          <w:szCs w:val="26"/>
        </w:rPr>
        <w:t xml:space="preserve">. </w:t>
      </w:r>
    </w:p>
    <w:p w14:paraId="221A405F" w14:textId="5302C274" w:rsidR="00CD2B06" w:rsidRPr="0027462F" w:rsidRDefault="00BF1ABC" w:rsidP="00CD2B06">
      <w:pPr>
        <w:ind w:firstLine="567"/>
        <w:jc w:val="both"/>
        <w:rPr>
          <w:rFonts w:ascii="Times New Roman" w:hAnsi="Times New Roman" w:cs="Times New Roman"/>
          <w:sz w:val="26"/>
          <w:szCs w:val="26"/>
        </w:rPr>
      </w:pPr>
      <w:r>
        <w:rPr>
          <w:rFonts w:ascii="Times New Roman" w:hAnsi="Times New Roman" w:cs="Times New Roman"/>
          <w:sz w:val="26"/>
          <w:szCs w:val="26"/>
        </w:rPr>
        <w:t>Резултатите са близки до тези</w:t>
      </w:r>
      <w:r w:rsidR="00FB56D4">
        <w:rPr>
          <w:rFonts w:ascii="Times New Roman" w:hAnsi="Times New Roman" w:cs="Times New Roman"/>
          <w:sz w:val="26"/>
          <w:szCs w:val="26"/>
        </w:rPr>
        <w:t>,</w:t>
      </w:r>
      <w:r>
        <w:rPr>
          <w:rFonts w:ascii="Times New Roman" w:hAnsi="Times New Roman" w:cs="Times New Roman"/>
          <w:sz w:val="26"/>
          <w:szCs w:val="26"/>
        </w:rPr>
        <w:t xml:space="preserve"> отнасящи се за всички фирми, но това отново</w:t>
      </w:r>
      <w:r w:rsidR="00CD2B06">
        <w:rPr>
          <w:rFonts w:ascii="Times New Roman" w:hAnsi="Times New Roman" w:cs="Times New Roman"/>
          <w:sz w:val="26"/>
          <w:szCs w:val="26"/>
        </w:rPr>
        <w:t xml:space="preserve"> показва, че във връзка със зеления преход мениджърите очакват от ББР </w:t>
      </w:r>
      <w:r w:rsidR="00CD2B06" w:rsidRPr="001F321A">
        <w:rPr>
          <w:rFonts w:ascii="Times New Roman" w:hAnsi="Times New Roman" w:cs="Times New Roman"/>
          <w:sz w:val="26"/>
          <w:szCs w:val="26"/>
        </w:rPr>
        <w:t>да осигури актуална информация за новите зелени стандарти на своите клиенти</w:t>
      </w:r>
      <w:r w:rsidR="00CD2B06">
        <w:rPr>
          <w:rFonts w:ascii="Times New Roman" w:hAnsi="Times New Roman" w:cs="Times New Roman"/>
          <w:sz w:val="26"/>
          <w:szCs w:val="26"/>
        </w:rPr>
        <w:t>.</w:t>
      </w:r>
    </w:p>
    <w:p w14:paraId="59378EE5" w14:textId="2BEAC32B" w:rsidR="00914698" w:rsidRDefault="00914698" w:rsidP="00914698">
      <w:pPr>
        <w:ind w:firstLine="567"/>
        <w:jc w:val="both"/>
        <w:rPr>
          <w:rFonts w:ascii="Times New Roman" w:hAnsi="Times New Roman" w:cs="Times New Roman"/>
          <w:sz w:val="26"/>
          <w:szCs w:val="26"/>
        </w:rPr>
      </w:pPr>
      <w:r>
        <w:rPr>
          <w:rFonts w:ascii="Times New Roman" w:hAnsi="Times New Roman" w:cs="Times New Roman"/>
          <w:sz w:val="26"/>
          <w:szCs w:val="26"/>
        </w:rPr>
        <w:t xml:space="preserve">Следващият въпрос от </w:t>
      </w:r>
      <w:r w:rsidRPr="00D53E09">
        <w:rPr>
          <w:rFonts w:ascii="Times New Roman" w:hAnsi="Times New Roman" w:cs="Times New Roman"/>
          <w:sz w:val="26"/>
          <w:szCs w:val="26"/>
        </w:rPr>
        <w:t>изследването</w:t>
      </w:r>
      <w:r>
        <w:rPr>
          <w:rFonts w:ascii="Times New Roman" w:hAnsi="Times New Roman" w:cs="Times New Roman"/>
          <w:sz w:val="26"/>
          <w:szCs w:val="26"/>
        </w:rPr>
        <w:t xml:space="preserve"> сред основния сегмент клиент</w:t>
      </w:r>
      <w:r w:rsidR="00FB56D4">
        <w:rPr>
          <w:rFonts w:ascii="Times New Roman" w:hAnsi="Times New Roman" w:cs="Times New Roman"/>
          <w:sz w:val="26"/>
          <w:szCs w:val="26"/>
        </w:rPr>
        <w:t>и</w:t>
      </w:r>
      <w:r>
        <w:rPr>
          <w:rFonts w:ascii="Times New Roman" w:hAnsi="Times New Roman" w:cs="Times New Roman"/>
          <w:sz w:val="26"/>
          <w:szCs w:val="26"/>
        </w:rPr>
        <w:t xml:space="preserve"> и от частта </w:t>
      </w:r>
      <w:r w:rsidRPr="00D53E09">
        <w:rPr>
          <w:rFonts w:ascii="Times New Roman" w:hAnsi="Times New Roman" w:cs="Times New Roman"/>
          <w:sz w:val="26"/>
          <w:szCs w:val="26"/>
        </w:rPr>
        <w:t>с т.нар. зелен преход</w:t>
      </w:r>
      <w:r>
        <w:rPr>
          <w:rFonts w:ascii="Times New Roman" w:hAnsi="Times New Roman" w:cs="Times New Roman"/>
          <w:sz w:val="26"/>
          <w:szCs w:val="26"/>
        </w:rPr>
        <w:t xml:space="preserve"> е свързан с оценка на </w:t>
      </w:r>
      <w:r w:rsidRPr="00D53E09">
        <w:rPr>
          <w:rFonts w:ascii="Times New Roman" w:hAnsi="Times New Roman" w:cs="Times New Roman"/>
          <w:sz w:val="26"/>
          <w:szCs w:val="26"/>
        </w:rPr>
        <w:t xml:space="preserve">възможностите за финансиране на зеления преход чрез банкови кредити за </w:t>
      </w:r>
      <w:r>
        <w:rPr>
          <w:rFonts w:ascii="Times New Roman" w:hAnsi="Times New Roman" w:cs="Times New Roman"/>
          <w:sz w:val="26"/>
          <w:szCs w:val="26"/>
        </w:rPr>
        <w:t>фирмите. Мениджърите поставят оценки от 1 – лошо до 5 – отлично. Резултатите са представени на следващата фигура.</w:t>
      </w:r>
    </w:p>
    <w:p w14:paraId="4371DE07" w14:textId="77777777" w:rsidR="00914698" w:rsidRDefault="00914698" w:rsidP="00914698">
      <w:pPr>
        <w:ind w:firstLine="567"/>
        <w:jc w:val="both"/>
        <w:rPr>
          <w:rFonts w:ascii="Times New Roman" w:hAnsi="Times New Roman" w:cs="Times New Roman"/>
          <w:sz w:val="26"/>
          <w:szCs w:val="26"/>
        </w:rPr>
      </w:pPr>
    </w:p>
    <w:p w14:paraId="025F8F88" w14:textId="4267623B" w:rsidR="00914698" w:rsidRDefault="00914698" w:rsidP="00914698">
      <w:pPr>
        <w:keepNext/>
        <w:ind w:firstLine="567"/>
        <w:jc w:val="both"/>
        <w:rPr>
          <w:rFonts w:ascii="Times New Roman" w:hAnsi="Times New Roman"/>
          <w:sz w:val="26"/>
          <w:szCs w:val="26"/>
        </w:rPr>
      </w:pPr>
      <w:bookmarkStart w:id="61" w:name="_Toc88514945"/>
      <w:r w:rsidRPr="002A15AC">
        <w:rPr>
          <w:rFonts w:ascii="Times New Roman" w:hAnsi="Times New Roman"/>
          <w:sz w:val="26"/>
          <w:szCs w:val="26"/>
        </w:rPr>
        <w:t xml:space="preserve">Фигура </w:t>
      </w:r>
      <w:r w:rsidRPr="002A15AC">
        <w:rPr>
          <w:rFonts w:ascii="Times New Roman" w:hAnsi="Times New Roman"/>
          <w:sz w:val="26"/>
          <w:szCs w:val="26"/>
        </w:rPr>
        <w:fldChar w:fldCharType="begin"/>
      </w:r>
      <w:r w:rsidRPr="002A15AC">
        <w:rPr>
          <w:rFonts w:ascii="Times New Roman" w:hAnsi="Times New Roman"/>
          <w:sz w:val="26"/>
          <w:szCs w:val="26"/>
        </w:rPr>
        <w:instrText xml:space="preserve"> SEQ Фигура \* ARABIC </w:instrText>
      </w:r>
      <w:r w:rsidRPr="002A15AC">
        <w:rPr>
          <w:rFonts w:ascii="Times New Roman" w:hAnsi="Times New Roman"/>
          <w:sz w:val="26"/>
          <w:szCs w:val="26"/>
        </w:rPr>
        <w:fldChar w:fldCharType="separate"/>
      </w:r>
      <w:r w:rsidR="00FA68E2">
        <w:rPr>
          <w:rFonts w:ascii="Times New Roman" w:hAnsi="Times New Roman"/>
          <w:noProof/>
          <w:sz w:val="26"/>
          <w:szCs w:val="26"/>
        </w:rPr>
        <w:t>23</w:t>
      </w:r>
      <w:r w:rsidRPr="002A15AC">
        <w:rPr>
          <w:rFonts w:ascii="Times New Roman" w:hAnsi="Times New Roman"/>
          <w:sz w:val="26"/>
          <w:szCs w:val="26"/>
        </w:rPr>
        <w:fldChar w:fldCharType="end"/>
      </w:r>
      <w:r w:rsidRPr="002A15AC">
        <w:rPr>
          <w:rFonts w:ascii="Times New Roman" w:hAnsi="Times New Roman"/>
          <w:sz w:val="26"/>
          <w:szCs w:val="26"/>
        </w:rPr>
        <w:t>.</w:t>
      </w:r>
      <w:r>
        <w:rPr>
          <w:rFonts w:ascii="Times New Roman" w:hAnsi="Times New Roman"/>
          <w:sz w:val="26"/>
          <w:szCs w:val="26"/>
        </w:rPr>
        <w:t xml:space="preserve"> </w:t>
      </w:r>
      <w:r w:rsidRPr="00D53E09">
        <w:rPr>
          <w:rFonts w:ascii="Times New Roman" w:hAnsi="Times New Roman"/>
          <w:sz w:val="26"/>
          <w:szCs w:val="26"/>
        </w:rPr>
        <w:t xml:space="preserve">Как </w:t>
      </w:r>
      <w:r>
        <w:rPr>
          <w:rFonts w:ascii="Times New Roman" w:hAnsi="Times New Roman"/>
          <w:sz w:val="26"/>
          <w:szCs w:val="26"/>
        </w:rPr>
        <w:t xml:space="preserve">мениджърите от основния сегмент </w:t>
      </w:r>
      <w:r w:rsidRPr="00D53E09">
        <w:rPr>
          <w:rFonts w:ascii="Times New Roman" w:hAnsi="Times New Roman"/>
          <w:sz w:val="26"/>
          <w:szCs w:val="26"/>
        </w:rPr>
        <w:t xml:space="preserve">оценяват възможностите за финансиране на зеления преход чрез банкови кредити за </w:t>
      </w:r>
      <w:r>
        <w:rPr>
          <w:rFonts w:ascii="Times New Roman" w:hAnsi="Times New Roman"/>
          <w:sz w:val="26"/>
          <w:szCs w:val="26"/>
        </w:rPr>
        <w:t>тяхната</w:t>
      </w:r>
      <w:r w:rsidRPr="00D53E09">
        <w:rPr>
          <w:rFonts w:ascii="Times New Roman" w:hAnsi="Times New Roman"/>
          <w:sz w:val="26"/>
          <w:szCs w:val="26"/>
        </w:rPr>
        <w:t xml:space="preserve"> фирма?</w:t>
      </w:r>
      <w:r>
        <w:rPr>
          <w:rFonts w:ascii="Times New Roman" w:hAnsi="Times New Roman"/>
          <w:sz w:val="26"/>
          <w:szCs w:val="26"/>
        </w:rPr>
        <w:t xml:space="preserve"> (%)</w:t>
      </w:r>
      <w:bookmarkEnd w:id="61"/>
    </w:p>
    <w:p w14:paraId="271217D8" w14:textId="61B8D7F3" w:rsidR="00914698" w:rsidRDefault="00914698" w:rsidP="00914698">
      <w:pPr>
        <w:jc w:val="center"/>
        <w:rPr>
          <w:rFonts w:ascii="Times New Roman" w:hAnsi="Times New Roman"/>
          <w:sz w:val="26"/>
          <w:szCs w:val="26"/>
        </w:rPr>
      </w:pPr>
      <w:r>
        <w:rPr>
          <w:noProof/>
        </w:rPr>
        <w:drawing>
          <wp:inline distT="0" distB="0" distL="0" distR="0" wp14:anchorId="4BBAED24" wp14:editId="5D286793">
            <wp:extent cx="4572000" cy="2743200"/>
            <wp:effectExtent l="0" t="0" r="0" b="0"/>
            <wp:docPr id="18" name="Chart 18">
              <a:extLst xmlns:a="http://schemas.openxmlformats.org/drawingml/2006/main">
                <a:ext uri="{FF2B5EF4-FFF2-40B4-BE49-F238E27FC236}">
                  <a16:creationId xmlns:a16="http://schemas.microsoft.com/office/drawing/2014/main" id="{81196D48-4465-4B31-B097-8DB4A03664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8078DAC" w14:textId="34D2F400" w:rsidR="009D3C63" w:rsidRPr="00EB6334" w:rsidRDefault="009D3C63" w:rsidP="009D3C63">
      <w:pPr>
        <w:ind w:firstLine="567"/>
        <w:jc w:val="both"/>
        <w:rPr>
          <w:rFonts w:ascii="Times New Roman" w:hAnsi="Times New Roman" w:cs="Times New Roman"/>
        </w:rPr>
      </w:pPr>
      <w:r w:rsidRPr="00EB6334">
        <w:rPr>
          <w:rFonts w:ascii="Times New Roman" w:hAnsi="Times New Roman" w:cs="Times New Roman"/>
        </w:rPr>
        <w:t xml:space="preserve">Забележка: </w:t>
      </w:r>
      <w:r>
        <w:rPr>
          <w:rFonts w:ascii="Times New Roman" w:hAnsi="Times New Roman" w:cs="Times New Roman"/>
        </w:rPr>
        <w:t>Оценките са между 1 (лошо) и 5 (отлично</w:t>
      </w:r>
      <w:r>
        <w:rPr>
          <w:rFonts w:ascii="Times New Roman" w:hAnsi="Times New Roman" w:cs="Times New Roman"/>
          <w:lang w:val="en-US"/>
        </w:rPr>
        <w:t>)</w:t>
      </w:r>
      <w:r w:rsidRPr="00EB6334">
        <w:rPr>
          <w:rFonts w:ascii="Times New Roman" w:hAnsi="Times New Roman" w:cs="Times New Roman"/>
        </w:rPr>
        <w:t>.</w:t>
      </w:r>
    </w:p>
    <w:p w14:paraId="7C297F3A" w14:textId="045B3F00" w:rsidR="00914698" w:rsidRDefault="00914698" w:rsidP="00914698">
      <w:pPr>
        <w:ind w:firstLine="567"/>
        <w:jc w:val="both"/>
        <w:rPr>
          <w:rFonts w:ascii="Times New Roman" w:hAnsi="Times New Roman" w:cs="Times New Roman"/>
          <w:sz w:val="26"/>
          <w:szCs w:val="26"/>
        </w:rPr>
      </w:pPr>
      <w:r>
        <w:rPr>
          <w:rFonts w:ascii="Times New Roman" w:hAnsi="Times New Roman" w:cs="Times New Roman"/>
          <w:sz w:val="26"/>
          <w:szCs w:val="26"/>
        </w:rPr>
        <w:t xml:space="preserve">Получената средна оценка от </w:t>
      </w:r>
      <w:r>
        <w:rPr>
          <w:rFonts w:ascii="Times New Roman" w:hAnsi="Times New Roman"/>
          <w:sz w:val="26"/>
          <w:szCs w:val="26"/>
        </w:rPr>
        <w:t xml:space="preserve">мениджърите от основния сегмент </w:t>
      </w:r>
      <w:r>
        <w:rPr>
          <w:rFonts w:ascii="Times New Roman" w:hAnsi="Times New Roman" w:cs="Times New Roman"/>
          <w:sz w:val="26"/>
          <w:szCs w:val="26"/>
        </w:rPr>
        <w:t>е 3,52 и тя е малко по-висока от оценката сред всички изследвани фирми (която е 3,</w:t>
      </w:r>
      <w:r w:rsidR="00276A8F">
        <w:rPr>
          <w:rFonts w:ascii="Times New Roman" w:hAnsi="Times New Roman" w:cs="Times New Roman"/>
          <w:sz w:val="26"/>
          <w:szCs w:val="26"/>
        </w:rPr>
        <w:t>39</w:t>
      </w:r>
      <w:r>
        <w:rPr>
          <w:rFonts w:ascii="Times New Roman" w:hAnsi="Times New Roman" w:cs="Times New Roman"/>
          <w:sz w:val="26"/>
          <w:szCs w:val="26"/>
        </w:rPr>
        <w:t xml:space="preserve">), а това говори за оценка на </w:t>
      </w:r>
      <w:r w:rsidRPr="006229C5">
        <w:rPr>
          <w:rFonts w:ascii="Times New Roman" w:hAnsi="Times New Roman" w:cs="Times New Roman"/>
          <w:sz w:val="26"/>
          <w:szCs w:val="26"/>
        </w:rPr>
        <w:t>възможностите за финансиране на зеления преход чрез банкови кредити</w:t>
      </w:r>
      <w:r>
        <w:rPr>
          <w:rFonts w:ascii="Times New Roman" w:hAnsi="Times New Roman" w:cs="Times New Roman"/>
          <w:sz w:val="26"/>
          <w:szCs w:val="26"/>
        </w:rPr>
        <w:t xml:space="preserve"> над средната и по-скоро към добра оценка. Отново прави впечатление, че мениджърите на близо </w:t>
      </w:r>
      <w:r w:rsidR="00276A8F">
        <w:rPr>
          <w:rFonts w:ascii="Times New Roman" w:hAnsi="Times New Roman" w:cs="Times New Roman"/>
          <w:sz w:val="26"/>
          <w:szCs w:val="26"/>
        </w:rPr>
        <w:t xml:space="preserve">половината </w:t>
      </w:r>
      <w:r>
        <w:rPr>
          <w:rFonts w:ascii="Times New Roman" w:hAnsi="Times New Roman" w:cs="Times New Roman"/>
          <w:sz w:val="26"/>
          <w:szCs w:val="26"/>
        </w:rPr>
        <w:t xml:space="preserve">фирми (48,5%) не могат да преценят как да отговорят на този въпрос, което е сигнал, че те не са много добре запознати с т.нар. зелен преход. </w:t>
      </w:r>
    </w:p>
    <w:p w14:paraId="5F02C908" w14:textId="2DB6641A" w:rsidR="00914698" w:rsidRDefault="00914698" w:rsidP="00914698">
      <w:pPr>
        <w:ind w:firstLine="567"/>
        <w:jc w:val="both"/>
        <w:rPr>
          <w:rFonts w:ascii="Times New Roman" w:hAnsi="Times New Roman"/>
          <w:sz w:val="26"/>
          <w:szCs w:val="26"/>
        </w:rPr>
      </w:pPr>
      <w:r>
        <w:rPr>
          <w:rFonts w:ascii="Times New Roman" w:hAnsi="Times New Roman" w:cs="Times New Roman"/>
          <w:sz w:val="26"/>
          <w:szCs w:val="26"/>
        </w:rPr>
        <w:t xml:space="preserve">От останалите отговори се забелязва, че 11,3% поставят отлична оценка за </w:t>
      </w:r>
      <w:r w:rsidRPr="00D53E09">
        <w:rPr>
          <w:rFonts w:ascii="Times New Roman" w:hAnsi="Times New Roman"/>
          <w:sz w:val="26"/>
          <w:szCs w:val="26"/>
        </w:rPr>
        <w:t>възможностите за финансиране на зеления преход чрез банкови кредити за</w:t>
      </w:r>
      <w:r>
        <w:rPr>
          <w:rFonts w:ascii="Times New Roman" w:hAnsi="Times New Roman"/>
          <w:sz w:val="26"/>
          <w:szCs w:val="26"/>
        </w:rPr>
        <w:t xml:space="preserve"> тяхната компания. Малко повече (17,5%) дават висока оценка – 4, а 14,4% дават оценка от 3 точки. С ниски оценки от 2 точки дават едва 3,1% от мениджърите на фирмите от основния сегмент клиенти, а оценка „лошо“ е поставена от 5,2% от тях.</w:t>
      </w:r>
    </w:p>
    <w:p w14:paraId="19F38BF8" w14:textId="76B94D8B" w:rsidR="00DA1E00" w:rsidRDefault="00DA1E00" w:rsidP="00DA1E00">
      <w:pPr>
        <w:ind w:firstLine="567"/>
        <w:jc w:val="both"/>
        <w:rPr>
          <w:rFonts w:ascii="Times New Roman" w:hAnsi="Times New Roman" w:cs="Times New Roman"/>
          <w:sz w:val="26"/>
          <w:szCs w:val="26"/>
        </w:rPr>
      </w:pPr>
      <w:r>
        <w:rPr>
          <w:rFonts w:ascii="Times New Roman" w:hAnsi="Times New Roman"/>
          <w:sz w:val="26"/>
          <w:szCs w:val="26"/>
        </w:rPr>
        <w:t xml:space="preserve">Следващият въпрос е свързан с това дали фирмите от основния сегмент клиенти планират инвестиции </w:t>
      </w:r>
      <w:r w:rsidRPr="006A2A6A">
        <w:rPr>
          <w:rFonts w:ascii="Times New Roman" w:hAnsi="Times New Roman" w:cs="Times New Roman"/>
          <w:sz w:val="26"/>
          <w:szCs w:val="26"/>
        </w:rPr>
        <w:t xml:space="preserve">в </w:t>
      </w:r>
      <w:r>
        <w:rPr>
          <w:rFonts w:ascii="Times New Roman" w:hAnsi="Times New Roman" w:cs="Times New Roman"/>
          <w:sz w:val="26"/>
          <w:szCs w:val="26"/>
        </w:rPr>
        <w:t>„</w:t>
      </w:r>
      <w:r w:rsidRPr="006A2A6A">
        <w:rPr>
          <w:rFonts w:ascii="Times New Roman" w:hAnsi="Times New Roman" w:cs="Times New Roman"/>
          <w:sz w:val="26"/>
          <w:szCs w:val="26"/>
        </w:rPr>
        <w:t>позеленяване</w:t>
      </w:r>
      <w:r>
        <w:rPr>
          <w:rFonts w:ascii="Times New Roman" w:hAnsi="Times New Roman" w:cs="Times New Roman"/>
          <w:sz w:val="26"/>
          <w:szCs w:val="26"/>
        </w:rPr>
        <w:t>“</w:t>
      </w:r>
      <w:r w:rsidRPr="006A2A6A">
        <w:rPr>
          <w:rFonts w:ascii="Times New Roman" w:hAnsi="Times New Roman" w:cs="Times New Roman"/>
          <w:sz w:val="26"/>
          <w:szCs w:val="26"/>
        </w:rPr>
        <w:t xml:space="preserve"> на бизнеса </w:t>
      </w:r>
      <w:r>
        <w:rPr>
          <w:rFonts w:ascii="Times New Roman" w:hAnsi="Times New Roman" w:cs="Times New Roman"/>
          <w:sz w:val="26"/>
          <w:szCs w:val="26"/>
        </w:rPr>
        <w:t>си</w:t>
      </w:r>
      <w:r w:rsidRPr="006A2A6A">
        <w:rPr>
          <w:rFonts w:ascii="Times New Roman" w:hAnsi="Times New Roman" w:cs="Times New Roman"/>
          <w:sz w:val="26"/>
          <w:szCs w:val="26"/>
        </w:rPr>
        <w:t xml:space="preserve"> чрез банков</w:t>
      </w:r>
      <w:r>
        <w:rPr>
          <w:rFonts w:ascii="Times New Roman" w:hAnsi="Times New Roman" w:cs="Times New Roman"/>
          <w:sz w:val="26"/>
          <w:szCs w:val="26"/>
        </w:rPr>
        <w:t>и</w:t>
      </w:r>
      <w:r w:rsidRPr="006A2A6A">
        <w:rPr>
          <w:rFonts w:ascii="Times New Roman" w:hAnsi="Times New Roman" w:cs="Times New Roman"/>
          <w:sz w:val="26"/>
          <w:szCs w:val="26"/>
        </w:rPr>
        <w:t xml:space="preserve"> кредит</w:t>
      </w:r>
      <w:r>
        <w:rPr>
          <w:rFonts w:ascii="Times New Roman" w:hAnsi="Times New Roman" w:cs="Times New Roman"/>
          <w:sz w:val="26"/>
          <w:szCs w:val="26"/>
        </w:rPr>
        <w:t>и. Резултатите са представени на следващата фигура.</w:t>
      </w:r>
    </w:p>
    <w:p w14:paraId="2F4D58E6" w14:textId="77777777" w:rsidR="00DA1E00" w:rsidRPr="006229C5" w:rsidRDefault="00DA1E00" w:rsidP="00DA1E00">
      <w:pPr>
        <w:ind w:firstLine="567"/>
        <w:jc w:val="both"/>
        <w:rPr>
          <w:rFonts w:ascii="Times New Roman" w:hAnsi="Times New Roman" w:cs="Times New Roman"/>
          <w:sz w:val="26"/>
          <w:szCs w:val="26"/>
        </w:rPr>
      </w:pPr>
    </w:p>
    <w:p w14:paraId="4558450C" w14:textId="3472D371" w:rsidR="00DA1E00" w:rsidRDefault="00DA1E00" w:rsidP="00DA1E00">
      <w:pPr>
        <w:keepNext/>
        <w:ind w:firstLine="567"/>
        <w:jc w:val="both"/>
        <w:rPr>
          <w:rFonts w:ascii="Times New Roman" w:hAnsi="Times New Roman"/>
          <w:sz w:val="26"/>
          <w:szCs w:val="26"/>
        </w:rPr>
      </w:pPr>
      <w:bookmarkStart w:id="62" w:name="_Toc88514946"/>
      <w:r w:rsidRPr="002A15AC">
        <w:rPr>
          <w:rFonts w:ascii="Times New Roman" w:hAnsi="Times New Roman"/>
          <w:sz w:val="26"/>
          <w:szCs w:val="26"/>
        </w:rPr>
        <w:t xml:space="preserve">Фигура </w:t>
      </w:r>
      <w:r w:rsidRPr="002A15AC">
        <w:rPr>
          <w:rFonts w:ascii="Times New Roman" w:hAnsi="Times New Roman"/>
          <w:sz w:val="26"/>
          <w:szCs w:val="26"/>
        </w:rPr>
        <w:fldChar w:fldCharType="begin"/>
      </w:r>
      <w:r w:rsidRPr="002A15AC">
        <w:rPr>
          <w:rFonts w:ascii="Times New Roman" w:hAnsi="Times New Roman"/>
          <w:sz w:val="26"/>
          <w:szCs w:val="26"/>
        </w:rPr>
        <w:instrText xml:space="preserve"> SEQ Фигура \* ARABIC </w:instrText>
      </w:r>
      <w:r w:rsidRPr="002A15AC">
        <w:rPr>
          <w:rFonts w:ascii="Times New Roman" w:hAnsi="Times New Roman"/>
          <w:sz w:val="26"/>
          <w:szCs w:val="26"/>
        </w:rPr>
        <w:fldChar w:fldCharType="separate"/>
      </w:r>
      <w:r w:rsidR="00FA68E2">
        <w:rPr>
          <w:rFonts w:ascii="Times New Roman" w:hAnsi="Times New Roman"/>
          <w:noProof/>
          <w:sz w:val="26"/>
          <w:szCs w:val="26"/>
        </w:rPr>
        <w:t>24</w:t>
      </w:r>
      <w:r w:rsidRPr="002A15AC">
        <w:rPr>
          <w:rFonts w:ascii="Times New Roman" w:hAnsi="Times New Roman"/>
          <w:sz w:val="26"/>
          <w:szCs w:val="26"/>
        </w:rPr>
        <w:fldChar w:fldCharType="end"/>
      </w:r>
      <w:r w:rsidRPr="002A15AC">
        <w:rPr>
          <w:rFonts w:ascii="Times New Roman" w:hAnsi="Times New Roman"/>
          <w:sz w:val="26"/>
          <w:szCs w:val="26"/>
        </w:rPr>
        <w:t>.</w:t>
      </w:r>
      <w:r>
        <w:rPr>
          <w:rFonts w:ascii="Times New Roman" w:hAnsi="Times New Roman"/>
          <w:sz w:val="26"/>
          <w:szCs w:val="26"/>
        </w:rPr>
        <w:t xml:space="preserve"> </w:t>
      </w:r>
      <w:r w:rsidRPr="006A2A6A">
        <w:rPr>
          <w:rFonts w:ascii="Times New Roman" w:hAnsi="Times New Roman"/>
          <w:sz w:val="26"/>
          <w:szCs w:val="26"/>
        </w:rPr>
        <w:t>Планират</w:t>
      </w:r>
      <w:r>
        <w:rPr>
          <w:rFonts w:ascii="Times New Roman" w:hAnsi="Times New Roman"/>
          <w:sz w:val="26"/>
          <w:szCs w:val="26"/>
        </w:rPr>
        <w:t xml:space="preserve"> ли</w:t>
      </w:r>
      <w:r w:rsidRPr="006A2A6A">
        <w:rPr>
          <w:rFonts w:ascii="Times New Roman" w:hAnsi="Times New Roman"/>
          <w:sz w:val="26"/>
          <w:szCs w:val="26"/>
        </w:rPr>
        <w:t xml:space="preserve"> </w:t>
      </w:r>
      <w:r>
        <w:rPr>
          <w:rFonts w:ascii="Times New Roman" w:hAnsi="Times New Roman"/>
          <w:sz w:val="26"/>
          <w:szCs w:val="26"/>
        </w:rPr>
        <w:t>фирмите</w:t>
      </w:r>
      <w:r w:rsidR="001C4892">
        <w:rPr>
          <w:rFonts w:ascii="Times New Roman" w:hAnsi="Times New Roman"/>
          <w:sz w:val="26"/>
          <w:szCs w:val="26"/>
        </w:rPr>
        <w:t>,</w:t>
      </w:r>
      <w:r>
        <w:rPr>
          <w:rFonts w:ascii="Times New Roman" w:hAnsi="Times New Roman"/>
          <w:sz w:val="26"/>
          <w:szCs w:val="26"/>
        </w:rPr>
        <w:t xml:space="preserve"> от основния сегмент клиенти</w:t>
      </w:r>
      <w:r w:rsidR="001C4892">
        <w:rPr>
          <w:rFonts w:ascii="Times New Roman" w:hAnsi="Times New Roman"/>
          <w:sz w:val="26"/>
          <w:szCs w:val="26"/>
        </w:rPr>
        <w:t>,</w:t>
      </w:r>
      <w:r>
        <w:rPr>
          <w:rFonts w:ascii="Times New Roman" w:hAnsi="Times New Roman"/>
          <w:sz w:val="26"/>
          <w:szCs w:val="26"/>
        </w:rPr>
        <w:t xml:space="preserve"> </w:t>
      </w:r>
      <w:r w:rsidRPr="006A2A6A">
        <w:rPr>
          <w:rFonts w:ascii="Times New Roman" w:hAnsi="Times New Roman"/>
          <w:sz w:val="26"/>
          <w:szCs w:val="26"/>
        </w:rPr>
        <w:t xml:space="preserve">инвестиции в </w:t>
      </w:r>
      <w:r>
        <w:rPr>
          <w:rFonts w:ascii="Times New Roman" w:hAnsi="Times New Roman"/>
          <w:sz w:val="26"/>
          <w:szCs w:val="26"/>
        </w:rPr>
        <w:t>„</w:t>
      </w:r>
      <w:r w:rsidRPr="006A2A6A">
        <w:rPr>
          <w:rFonts w:ascii="Times New Roman" w:hAnsi="Times New Roman"/>
          <w:sz w:val="26"/>
          <w:szCs w:val="26"/>
        </w:rPr>
        <w:t>позеленяване</w:t>
      </w:r>
      <w:r>
        <w:rPr>
          <w:rFonts w:ascii="Times New Roman" w:hAnsi="Times New Roman"/>
          <w:sz w:val="26"/>
          <w:szCs w:val="26"/>
        </w:rPr>
        <w:t>“</w:t>
      </w:r>
      <w:r w:rsidRPr="006A2A6A">
        <w:rPr>
          <w:rFonts w:ascii="Times New Roman" w:hAnsi="Times New Roman"/>
          <w:sz w:val="26"/>
          <w:szCs w:val="26"/>
        </w:rPr>
        <w:t xml:space="preserve"> на бизнеса </w:t>
      </w:r>
      <w:r>
        <w:rPr>
          <w:rFonts w:ascii="Times New Roman" w:hAnsi="Times New Roman"/>
          <w:sz w:val="26"/>
          <w:szCs w:val="26"/>
        </w:rPr>
        <w:t>си</w:t>
      </w:r>
      <w:r w:rsidRPr="006A2A6A">
        <w:rPr>
          <w:rFonts w:ascii="Times New Roman" w:hAnsi="Times New Roman"/>
          <w:sz w:val="26"/>
          <w:szCs w:val="26"/>
        </w:rPr>
        <w:t xml:space="preserve"> чрез банков кредит?</w:t>
      </w:r>
      <w:r>
        <w:rPr>
          <w:rFonts w:ascii="Times New Roman" w:hAnsi="Times New Roman"/>
          <w:sz w:val="26"/>
          <w:szCs w:val="26"/>
        </w:rPr>
        <w:t xml:space="preserve"> (%)</w:t>
      </w:r>
      <w:bookmarkEnd w:id="62"/>
    </w:p>
    <w:p w14:paraId="665DC0DD" w14:textId="3348DCE3" w:rsidR="00DA1E00" w:rsidRPr="007360C9" w:rsidRDefault="00DA1E00" w:rsidP="00DA1E00">
      <w:pPr>
        <w:jc w:val="center"/>
        <w:rPr>
          <w:rFonts w:ascii="Times New Roman" w:hAnsi="Times New Roman" w:cs="Times New Roman"/>
          <w:sz w:val="26"/>
          <w:szCs w:val="26"/>
        </w:rPr>
      </w:pPr>
      <w:r>
        <w:rPr>
          <w:noProof/>
        </w:rPr>
        <w:drawing>
          <wp:inline distT="0" distB="0" distL="0" distR="0" wp14:anchorId="0D4EB507" wp14:editId="1F8388BD">
            <wp:extent cx="4371975" cy="3422650"/>
            <wp:effectExtent l="0" t="0" r="9525" b="6350"/>
            <wp:docPr id="20" name="Chart 20">
              <a:extLst xmlns:a="http://schemas.openxmlformats.org/drawingml/2006/main">
                <a:ext uri="{FF2B5EF4-FFF2-40B4-BE49-F238E27FC236}">
                  <a16:creationId xmlns:a16="http://schemas.microsoft.com/office/drawing/2014/main" id="{1300BB64-6106-4B3C-922F-B3F52F39CC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5BCC084" w14:textId="684E1918" w:rsidR="00DA1E00" w:rsidRDefault="00DA1E00" w:rsidP="00DA1E00">
      <w:pPr>
        <w:ind w:firstLine="567"/>
        <w:jc w:val="both"/>
        <w:rPr>
          <w:rFonts w:ascii="Times New Roman" w:hAnsi="Times New Roman"/>
          <w:sz w:val="26"/>
          <w:szCs w:val="26"/>
        </w:rPr>
      </w:pPr>
      <w:r>
        <w:rPr>
          <w:rFonts w:ascii="Times New Roman" w:hAnsi="Times New Roman" w:cs="Times New Roman"/>
          <w:sz w:val="26"/>
          <w:szCs w:val="26"/>
        </w:rPr>
        <w:t xml:space="preserve">От горната фигура се забелязва, че </w:t>
      </w:r>
      <w:r w:rsidR="00017A40">
        <w:rPr>
          <w:rFonts w:ascii="Times New Roman" w:hAnsi="Times New Roman" w:cs="Times New Roman"/>
          <w:sz w:val="26"/>
          <w:szCs w:val="26"/>
        </w:rPr>
        <w:t xml:space="preserve">близо </w:t>
      </w:r>
      <w:r>
        <w:rPr>
          <w:rFonts w:ascii="Times New Roman" w:hAnsi="Times New Roman" w:cs="Times New Roman"/>
          <w:sz w:val="26"/>
          <w:szCs w:val="26"/>
        </w:rPr>
        <w:t xml:space="preserve">четири от десет (37,3%) от мениджърите на фирмите от основния сегмент </w:t>
      </w:r>
      <w:r>
        <w:rPr>
          <w:rFonts w:ascii="Times New Roman" w:hAnsi="Times New Roman"/>
          <w:sz w:val="26"/>
          <w:szCs w:val="26"/>
        </w:rPr>
        <w:t>планират</w:t>
      </w:r>
      <w:r w:rsidRPr="006A2A6A">
        <w:rPr>
          <w:rFonts w:ascii="Times New Roman" w:hAnsi="Times New Roman"/>
          <w:sz w:val="26"/>
          <w:szCs w:val="26"/>
        </w:rPr>
        <w:t xml:space="preserve"> инвестиции в позеленяване на бизнеса</w:t>
      </w:r>
      <w:r>
        <w:rPr>
          <w:rFonts w:ascii="Times New Roman" w:hAnsi="Times New Roman"/>
          <w:sz w:val="26"/>
          <w:szCs w:val="26"/>
        </w:rPr>
        <w:t xml:space="preserve"> си </w:t>
      </w:r>
      <w:r w:rsidRPr="006A2A6A">
        <w:rPr>
          <w:rFonts w:ascii="Times New Roman" w:hAnsi="Times New Roman"/>
          <w:sz w:val="26"/>
          <w:szCs w:val="26"/>
        </w:rPr>
        <w:t xml:space="preserve">чрез </w:t>
      </w:r>
      <w:r>
        <w:rPr>
          <w:rFonts w:ascii="Times New Roman" w:hAnsi="Times New Roman"/>
          <w:sz w:val="26"/>
          <w:szCs w:val="26"/>
        </w:rPr>
        <w:t xml:space="preserve">използването на </w:t>
      </w:r>
      <w:r w:rsidRPr="006A2A6A">
        <w:rPr>
          <w:rFonts w:ascii="Times New Roman" w:hAnsi="Times New Roman"/>
          <w:sz w:val="26"/>
          <w:szCs w:val="26"/>
        </w:rPr>
        <w:t>банков кредит</w:t>
      </w:r>
      <w:r>
        <w:rPr>
          <w:rFonts w:ascii="Times New Roman" w:hAnsi="Times New Roman"/>
          <w:sz w:val="26"/>
          <w:szCs w:val="26"/>
        </w:rPr>
        <w:t>, докато на обратното мнение е един от всеки пет мениджъри (19,4%), които не планират такива инвестиции. Прави впечатление, че близо половината (43,4%) от мениджърите от фирмите от основния сегмент все още обмислят такава възможност и не могат да кажат със сигурност. Резултатите са близки до тези отнасящи</w:t>
      </w:r>
      <w:r w:rsidR="00FB56D4">
        <w:rPr>
          <w:rFonts w:ascii="Times New Roman" w:hAnsi="Times New Roman"/>
          <w:sz w:val="26"/>
          <w:szCs w:val="26"/>
        </w:rPr>
        <w:t>,</w:t>
      </w:r>
      <w:r>
        <w:rPr>
          <w:rFonts w:ascii="Times New Roman" w:hAnsi="Times New Roman"/>
          <w:sz w:val="26"/>
          <w:szCs w:val="26"/>
        </w:rPr>
        <w:t xml:space="preserve"> се до всички анкетирани мениджъри.</w:t>
      </w:r>
    </w:p>
    <w:p w14:paraId="266E7C2B" w14:textId="7E9F5E5F" w:rsidR="006C1340" w:rsidRDefault="006C1340" w:rsidP="006C1340">
      <w:pPr>
        <w:ind w:firstLine="567"/>
        <w:jc w:val="both"/>
        <w:rPr>
          <w:rFonts w:ascii="Times New Roman" w:hAnsi="Times New Roman" w:cs="Times New Roman"/>
          <w:sz w:val="26"/>
          <w:szCs w:val="26"/>
        </w:rPr>
      </w:pPr>
      <w:r>
        <w:rPr>
          <w:rFonts w:ascii="Times New Roman" w:hAnsi="Times New Roman" w:cs="Times New Roman"/>
          <w:sz w:val="26"/>
          <w:szCs w:val="26"/>
        </w:rPr>
        <w:t>Последният въпрос към мениджърите от основния сегмент клиенти от този раздел е свързан с това к</w:t>
      </w:r>
      <w:r w:rsidRPr="00B03B8F">
        <w:rPr>
          <w:rFonts w:ascii="Times New Roman" w:hAnsi="Times New Roman" w:cs="Times New Roman"/>
          <w:sz w:val="26"/>
          <w:szCs w:val="26"/>
        </w:rPr>
        <w:t xml:space="preserve">ак ББР може да бъде полезна за прехода </w:t>
      </w:r>
      <w:r>
        <w:rPr>
          <w:rFonts w:ascii="Times New Roman" w:hAnsi="Times New Roman" w:cs="Times New Roman"/>
          <w:sz w:val="26"/>
          <w:szCs w:val="26"/>
        </w:rPr>
        <w:t>на компаниите</w:t>
      </w:r>
      <w:r w:rsidRPr="00B03B8F">
        <w:rPr>
          <w:rFonts w:ascii="Times New Roman" w:hAnsi="Times New Roman" w:cs="Times New Roman"/>
          <w:sz w:val="26"/>
          <w:szCs w:val="26"/>
        </w:rPr>
        <w:t xml:space="preserve"> към зелена икономика</w:t>
      </w:r>
      <w:r>
        <w:rPr>
          <w:rFonts w:ascii="Times New Roman" w:hAnsi="Times New Roman" w:cs="Times New Roman"/>
          <w:sz w:val="26"/>
          <w:szCs w:val="26"/>
        </w:rPr>
        <w:t>. Резултатите са представени в следващата таблица.</w:t>
      </w:r>
    </w:p>
    <w:p w14:paraId="779E4300" w14:textId="66D7122B" w:rsidR="006C1340" w:rsidRDefault="006C1340" w:rsidP="006C1340">
      <w:pPr>
        <w:ind w:firstLine="567"/>
        <w:jc w:val="both"/>
        <w:rPr>
          <w:rFonts w:ascii="Times New Roman" w:hAnsi="Times New Roman" w:cs="Times New Roman"/>
          <w:sz w:val="26"/>
          <w:szCs w:val="26"/>
        </w:rPr>
      </w:pPr>
      <w:bookmarkStart w:id="63" w:name="_Toc88514882"/>
      <w:r w:rsidRPr="00A30C05">
        <w:rPr>
          <w:rFonts w:ascii="Times New Roman" w:hAnsi="Times New Roman"/>
          <w:sz w:val="26"/>
          <w:szCs w:val="26"/>
        </w:rPr>
        <w:t xml:space="preserve">Таблица </w:t>
      </w:r>
      <w:r w:rsidRPr="00A30C05">
        <w:rPr>
          <w:rFonts w:ascii="Times New Roman" w:hAnsi="Times New Roman"/>
          <w:sz w:val="26"/>
          <w:szCs w:val="26"/>
        </w:rPr>
        <w:fldChar w:fldCharType="begin"/>
      </w:r>
      <w:r w:rsidRPr="00A30C05">
        <w:rPr>
          <w:rFonts w:ascii="Times New Roman" w:hAnsi="Times New Roman"/>
          <w:sz w:val="26"/>
          <w:szCs w:val="26"/>
        </w:rPr>
        <w:instrText xml:space="preserve"> SEQ Таблица \* ARABIC </w:instrText>
      </w:r>
      <w:r w:rsidRPr="00A30C05">
        <w:rPr>
          <w:rFonts w:ascii="Times New Roman" w:hAnsi="Times New Roman"/>
          <w:sz w:val="26"/>
          <w:szCs w:val="26"/>
        </w:rPr>
        <w:fldChar w:fldCharType="separate"/>
      </w:r>
      <w:r w:rsidR="00FA68E2">
        <w:rPr>
          <w:rFonts w:ascii="Times New Roman" w:hAnsi="Times New Roman"/>
          <w:noProof/>
          <w:sz w:val="26"/>
          <w:szCs w:val="26"/>
        </w:rPr>
        <w:t>13</w:t>
      </w:r>
      <w:r w:rsidRPr="00A30C05">
        <w:rPr>
          <w:rFonts w:ascii="Times New Roman" w:hAnsi="Times New Roman"/>
          <w:sz w:val="26"/>
          <w:szCs w:val="26"/>
        </w:rPr>
        <w:fldChar w:fldCharType="end"/>
      </w:r>
      <w:r w:rsidRPr="00A30C05">
        <w:rPr>
          <w:rFonts w:ascii="Times New Roman" w:hAnsi="Times New Roman"/>
          <w:sz w:val="26"/>
          <w:szCs w:val="26"/>
        </w:rPr>
        <w:t>.</w:t>
      </w:r>
      <w:r>
        <w:rPr>
          <w:rFonts w:ascii="Times New Roman" w:hAnsi="Times New Roman"/>
          <w:sz w:val="26"/>
          <w:szCs w:val="26"/>
        </w:rPr>
        <w:t xml:space="preserve"> </w:t>
      </w:r>
      <w:r w:rsidRPr="009F0A70">
        <w:rPr>
          <w:rFonts w:ascii="Times New Roman" w:hAnsi="Times New Roman" w:cs="Times New Roman"/>
          <w:sz w:val="26"/>
          <w:szCs w:val="26"/>
        </w:rPr>
        <w:t xml:space="preserve">Как ББР може да бъде полезна </w:t>
      </w:r>
      <w:r>
        <w:rPr>
          <w:rFonts w:ascii="Times New Roman" w:hAnsi="Times New Roman" w:cs="Times New Roman"/>
          <w:sz w:val="26"/>
          <w:szCs w:val="26"/>
        </w:rPr>
        <w:t xml:space="preserve">на клиентите от основния сегмент </w:t>
      </w:r>
      <w:r w:rsidRPr="009F0A70">
        <w:rPr>
          <w:rFonts w:ascii="Times New Roman" w:hAnsi="Times New Roman" w:cs="Times New Roman"/>
          <w:sz w:val="26"/>
          <w:szCs w:val="26"/>
        </w:rPr>
        <w:t xml:space="preserve">за прехода </w:t>
      </w:r>
      <w:r>
        <w:rPr>
          <w:rFonts w:ascii="Times New Roman" w:hAnsi="Times New Roman" w:cs="Times New Roman"/>
          <w:sz w:val="26"/>
          <w:szCs w:val="26"/>
        </w:rPr>
        <w:t>им</w:t>
      </w:r>
      <w:r w:rsidRPr="009F0A70">
        <w:rPr>
          <w:rFonts w:ascii="Times New Roman" w:hAnsi="Times New Roman" w:cs="Times New Roman"/>
          <w:sz w:val="26"/>
          <w:szCs w:val="26"/>
        </w:rPr>
        <w:t xml:space="preserve"> към зелена икономика?</w:t>
      </w:r>
      <w:bookmarkEnd w:id="63"/>
    </w:p>
    <w:tbl>
      <w:tblPr>
        <w:tblStyle w:val="PlainTable1"/>
        <w:tblW w:w="8586" w:type="dxa"/>
        <w:tblLook w:val="04A0" w:firstRow="1" w:lastRow="0" w:firstColumn="1" w:lastColumn="0" w:noHBand="0" w:noVBand="1"/>
      </w:tblPr>
      <w:tblGrid>
        <w:gridCol w:w="3402"/>
        <w:gridCol w:w="1429"/>
        <w:gridCol w:w="1912"/>
        <w:gridCol w:w="1843"/>
      </w:tblGrid>
      <w:tr w:rsidR="006C1340" w:rsidRPr="00413AC5" w14:paraId="19A08C12" w14:textId="77777777" w:rsidTr="006C1340">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402" w:type="dxa"/>
            <w:noWrap/>
            <w:hideMark/>
          </w:tcPr>
          <w:p w14:paraId="0D7D5ED9" w14:textId="77777777" w:rsidR="006C1340" w:rsidRPr="00413AC5" w:rsidRDefault="006C1340" w:rsidP="00F13A2B">
            <w:pPr>
              <w:jc w:val="center"/>
              <w:rPr>
                <w:rFonts w:ascii="Times New Roman" w:eastAsia="Times New Roman" w:hAnsi="Times New Roman" w:cs="Times New Roman"/>
                <w:color w:val="000000"/>
                <w:sz w:val="24"/>
                <w:szCs w:val="24"/>
              </w:rPr>
            </w:pPr>
            <w:r w:rsidRPr="00413AC5">
              <w:rPr>
                <w:rFonts w:ascii="Times New Roman" w:eastAsia="Times New Roman" w:hAnsi="Times New Roman" w:cs="Times New Roman"/>
                <w:color w:val="000000"/>
                <w:sz w:val="24"/>
                <w:szCs w:val="24"/>
              </w:rPr>
              <w:t>Отговори</w:t>
            </w:r>
          </w:p>
        </w:tc>
        <w:tc>
          <w:tcPr>
            <w:tcW w:w="1429" w:type="dxa"/>
            <w:noWrap/>
            <w:hideMark/>
          </w:tcPr>
          <w:p w14:paraId="1DAC6A73" w14:textId="77777777" w:rsidR="006C1340" w:rsidRPr="00413AC5" w:rsidRDefault="006C1340" w:rsidP="00F13A2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60629">
              <w:rPr>
                <w:rFonts w:ascii="Times New Roman" w:eastAsia="Times New Roman" w:hAnsi="Times New Roman" w:cs="Times New Roman"/>
                <w:color w:val="000000"/>
                <w:sz w:val="24"/>
                <w:szCs w:val="24"/>
              </w:rPr>
              <w:t>Брой</w:t>
            </w:r>
            <w:r>
              <w:rPr>
                <w:rFonts w:ascii="Times New Roman" w:eastAsia="Times New Roman" w:hAnsi="Times New Roman" w:cs="Times New Roman"/>
                <w:color w:val="000000"/>
                <w:sz w:val="24"/>
                <w:szCs w:val="24"/>
              </w:rPr>
              <w:t xml:space="preserve"> на отговорите</w:t>
            </w:r>
          </w:p>
        </w:tc>
        <w:tc>
          <w:tcPr>
            <w:tcW w:w="1912" w:type="dxa"/>
            <w:noWrap/>
            <w:hideMark/>
          </w:tcPr>
          <w:p w14:paraId="7A7C796B" w14:textId="77777777" w:rsidR="006C1340" w:rsidRPr="00413AC5" w:rsidRDefault="006C1340" w:rsidP="00F13A2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13AC5">
              <w:rPr>
                <w:rFonts w:ascii="Times New Roman" w:eastAsia="Times New Roman" w:hAnsi="Times New Roman" w:cs="Times New Roman"/>
                <w:color w:val="000000"/>
                <w:sz w:val="24"/>
                <w:szCs w:val="24"/>
              </w:rPr>
              <w:t>Относителен дял от отговорите (%)</w:t>
            </w:r>
          </w:p>
        </w:tc>
        <w:tc>
          <w:tcPr>
            <w:tcW w:w="1843" w:type="dxa"/>
            <w:noWrap/>
            <w:hideMark/>
          </w:tcPr>
          <w:p w14:paraId="144AEE31" w14:textId="77777777" w:rsidR="006C1340" w:rsidRPr="00413AC5" w:rsidRDefault="006C1340" w:rsidP="00F13A2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13AC5">
              <w:rPr>
                <w:rFonts w:ascii="Times New Roman" w:eastAsia="Times New Roman" w:hAnsi="Times New Roman" w:cs="Times New Roman"/>
                <w:color w:val="000000"/>
                <w:sz w:val="24"/>
                <w:szCs w:val="24"/>
              </w:rPr>
              <w:t>Относителен дял от фирмите (%)</w:t>
            </w:r>
          </w:p>
        </w:tc>
      </w:tr>
      <w:tr w:rsidR="006C1340" w:rsidRPr="00413AC5" w14:paraId="14AB6A57" w14:textId="77777777" w:rsidTr="006C1340">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402" w:type="dxa"/>
            <w:noWrap/>
            <w:hideMark/>
          </w:tcPr>
          <w:p w14:paraId="3F2A3FD8" w14:textId="77777777" w:rsidR="006C1340" w:rsidRPr="00413AC5" w:rsidRDefault="006C1340" w:rsidP="006C1340">
            <w:pPr>
              <w:rPr>
                <w:rFonts w:ascii="Times New Roman" w:eastAsia="Times New Roman" w:hAnsi="Times New Roman" w:cs="Times New Roman"/>
                <w:color w:val="000000"/>
                <w:sz w:val="24"/>
                <w:szCs w:val="24"/>
              </w:rPr>
            </w:pPr>
            <w:r w:rsidRPr="00413AC5">
              <w:rPr>
                <w:rFonts w:ascii="Times New Roman" w:eastAsia="Times New Roman" w:hAnsi="Times New Roman" w:cs="Times New Roman"/>
                <w:color w:val="000000"/>
                <w:sz w:val="24"/>
                <w:szCs w:val="24"/>
              </w:rPr>
              <w:t>Чрез гаранционни продукти</w:t>
            </w:r>
          </w:p>
        </w:tc>
        <w:tc>
          <w:tcPr>
            <w:tcW w:w="1429" w:type="dxa"/>
            <w:noWrap/>
            <w:hideMark/>
          </w:tcPr>
          <w:p w14:paraId="52E008E0" w14:textId="2B21C437" w:rsidR="006C1340" w:rsidRPr="00413AC5" w:rsidRDefault="006C1340" w:rsidP="006C13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C1340">
              <w:rPr>
                <w:rFonts w:ascii="Times New Roman" w:eastAsia="Times New Roman" w:hAnsi="Times New Roman" w:cs="Times New Roman"/>
                <w:color w:val="000000"/>
                <w:sz w:val="24"/>
                <w:szCs w:val="24"/>
              </w:rPr>
              <w:t>49</w:t>
            </w:r>
          </w:p>
        </w:tc>
        <w:tc>
          <w:tcPr>
            <w:tcW w:w="1912" w:type="dxa"/>
            <w:noWrap/>
            <w:hideMark/>
          </w:tcPr>
          <w:p w14:paraId="77C1572F" w14:textId="15AB2030" w:rsidR="006C1340" w:rsidRPr="00413AC5" w:rsidRDefault="006C1340" w:rsidP="006C13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C1340">
              <w:rPr>
                <w:rFonts w:ascii="Times New Roman" w:eastAsia="Times New Roman" w:hAnsi="Times New Roman" w:cs="Times New Roman"/>
                <w:color w:val="000000"/>
                <w:sz w:val="24"/>
                <w:szCs w:val="24"/>
              </w:rPr>
              <w:t>16,5%</w:t>
            </w:r>
          </w:p>
        </w:tc>
        <w:tc>
          <w:tcPr>
            <w:tcW w:w="1843" w:type="dxa"/>
            <w:noWrap/>
            <w:hideMark/>
          </w:tcPr>
          <w:p w14:paraId="4F3A8FCC" w14:textId="1E6C001F" w:rsidR="006C1340" w:rsidRPr="00413AC5" w:rsidRDefault="006C1340" w:rsidP="006C13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C1340">
              <w:rPr>
                <w:rFonts w:ascii="Times New Roman" w:eastAsia="Times New Roman" w:hAnsi="Times New Roman" w:cs="Times New Roman"/>
                <w:color w:val="000000"/>
                <w:sz w:val="24"/>
                <w:szCs w:val="24"/>
              </w:rPr>
              <w:t>25,8%</w:t>
            </w:r>
          </w:p>
        </w:tc>
      </w:tr>
      <w:tr w:rsidR="006C1340" w:rsidRPr="00413AC5" w14:paraId="129F09C0" w14:textId="77777777" w:rsidTr="006C1340">
        <w:trPr>
          <w:trHeight w:val="310"/>
        </w:trPr>
        <w:tc>
          <w:tcPr>
            <w:cnfStyle w:val="001000000000" w:firstRow="0" w:lastRow="0" w:firstColumn="1" w:lastColumn="0" w:oddVBand="0" w:evenVBand="0" w:oddHBand="0" w:evenHBand="0" w:firstRowFirstColumn="0" w:firstRowLastColumn="0" w:lastRowFirstColumn="0" w:lastRowLastColumn="0"/>
            <w:tcW w:w="3402" w:type="dxa"/>
            <w:noWrap/>
            <w:hideMark/>
          </w:tcPr>
          <w:p w14:paraId="0F1B4E4C" w14:textId="77777777" w:rsidR="006C1340" w:rsidRPr="00413AC5" w:rsidRDefault="006C1340" w:rsidP="006C1340">
            <w:pPr>
              <w:rPr>
                <w:rFonts w:ascii="Times New Roman" w:eastAsia="Times New Roman" w:hAnsi="Times New Roman" w:cs="Times New Roman"/>
                <w:color w:val="000000"/>
                <w:sz w:val="24"/>
                <w:szCs w:val="24"/>
              </w:rPr>
            </w:pPr>
            <w:r w:rsidRPr="00413AC5">
              <w:rPr>
                <w:rFonts w:ascii="Times New Roman" w:eastAsia="Times New Roman" w:hAnsi="Times New Roman" w:cs="Times New Roman"/>
                <w:color w:val="000000"/>
                <w:sz w:val="24"/>
                <w:szCs w:val="24"/>
              </w:rPr>
              <w:t>Чрез целеви зелени кредити</w:t>
            </w:r>
          </w:p>
        </w:tc>
        <w:tc>
          <w:tcPr>
            <w:tcW w:w="1429" w:type="dxa"/>
            <w:noWrap/>
            <w:hideMark/>
          </w:tcPr>
          <w:p w14:paraId="2597600D" w14:textId="2717C55F" w:rsidR="006C1340" w:rsidRPr="00413AC5" w:rsidRDefault="006C1340" w:rsidP="006C13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C1340">
              <w:rPr>
                <w:rFonts w:ascii="Times New Roman" w:eastAsia="Times New Roman" w:hAnsi="Times New Roman" w:cs="Times New Roman"/>
                <w:color w:val="000000"/>
                <w:sz w:val="24"/>
                <w:szCs w:val="24"/>
              </w:rPr>
              <w:t>142</w:t>
            </w:r>
          </w:p>
        </w:tc>
        <w:tc>
          <w:tcPr>
            <w:tcW w:w="1912" w:type="dxa"/>
            <w:noWrap/>
            <w:hideMark/>
          </w:tcPr>
          <w:p w14:paraId="3B4C8D2B" w14:textId="2E7BC578" w:rsidR="006C1340" w:rsidRPr="00413AC5" w:rsidRDefault="006C1340" w:rsidP="006C13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C1340">
              <w:rPr>
                <w:rFonts w:ascii="Times New Roman" w:eastAsia="Times New Roman" w:hAnsi="Times New Roman" w:cs="Times New Roman"/>
                <w:color w:val="000000"/>
                <w:sz w:val="24"/>
                <w:szCs w:val="24"/>
              </w:rPr>
              <w:t>47,8%</w:t>
            </w:r>
          </w:p>
        </w:tc>
        <w:tc>
          <w:tcPr>
            <w:tcW w:w="1843" w:type="dxa"/>
            <w:noWrap/>
            <w:hideMark/>
          </w:tcPr>
          <w:p w14:paraId="02D0782D" w14:textId="615CFB37" w:rsidR="006C1340" w:rsidRPr="00413AC5" w:rsidRDefault="006C1340" w:rsidP="006C13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C1340">
              <w:rPr>
                <w:rFonts w:ascii="Times New Roman" w:eastAsia="Times New Roman" w:hAnsi="Times New Roman" w:cs="Times New Roman"/>
                <w:color w:val="000000"/>
                <w:sz w:val="24"/>
                <w:szCs w:val="24"/>
              </w:rPr>
              <w:t>74,7%</w:t>
            </w:r>
          </w:p>
        </w:tc>
      </w:tr>
      <w:tr w:rsidR="006C1340" w:rsidRPr="00413AC5" w14:paraId="409D56BA" w14:textId="77777777" w:rsidTr="006C1340">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402" w:type="dxa"/>
            <w:noWrap/>
            <w:hideMark/>
          </w:tcPr>
          <w:p w14:paraId="7A45D574" w14:textId="77777777" w:rsidR="006C1340" w:rsidRPr="00413AC5" w:rsidRDefault="006C1340" w:rsidP="006C1340">
            <w:pPr>
              <w:rPr>
                <w:rFonts w:ascii="Times New Roman" w:eastAsia="Times New Roman" w:hAnsi="Times New Roman" w:cs="Times New Roman"/>
                <w:color w:val="000000"/>
                <w:sz w:val="24"/>
                <w:szCs w:val="24"/>
              </w:rPr>
            </w:pPr>
            <w:r w:rsidRPr="00413AC5">
              <w:rPr>
                <w:rFonts w:ascii="Times New Roman" w:eastAsia="Times New Roman" w:hAnsi="Times New Roman" w:cs="Times New Roman"/>
                <w:color w:val="000000"/>
                <w:sz w:val="24"/>
                <w:szCs w:val="24"/>
              </w:rPr>
              <w:t>Чрез информация и консултации</w:t>
            </w:r>
          </w:p>
        </w:tc>
        <w:tc>
          <w:tcPr>
            <w:tcW w:w="1429" w:type="dxa"/>
            <w:noWrap/>
            <w:hideMark/>
          </w:tcPr>
          <w:p w14:paraId="641AB7A7" w14:textId="6F30DC3A" w:rsidR="006C1340" w:rsidRPr="00413AC5" w:rsidRDefault="006C1340" w:rsidP="006C13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C1340">
              <w:rPr>
                <w:rFonts w:ascii="Times New Roman" w:eastAsia="Times New Roman" w:hAnsi="Times New Roman" w:cs="Times New Roman"/>
                <w:color w:val="000000"/>
                <w:sz w:val="24"/>
                <w:szCs w:val="24"/>
              </w:rPr>
              <w:t>94</w:t>
            </w:r>
          </w:p>
        </w:tc>
        <w:tc>
          <w:tcPr>
            <w:tcW w:w="1912" w:type="dxa"/>
            <w:noWrap/>
            <w:hideMark/>
          </w:tcPr>
          <w:p w14:paraId="70046CE3" w14:textId="2B585703" w:rsidR="006C1340" w:rsidRPr="00413AC5" w:rsidRDefault="006C1340" w:rsidP="006C13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C1340">
              <w:rPr>
                <w:rFonts w:ascii="Times New Roman" w:eastAsia="Times New Roman" w:hAnsi="Times New Roman" w:cs="Times New Roman"/>
                <w:color w:val="000000"/>
                <w:sz w:val="24"/>
                <w:szCs w:val="24"/>
              </w:rPr>
              <w:t>31,6%</w:t>
            </w:r>
          </w:p>
        </w:tc>
        <w:tc>
          <w:tcPr>
            <w:tcW w:w="1843" w:type="dxa"/>
            <w:noWrap/>
            <w:hideMark/>
          </w:tcPr>
          <w:p w14:paraId="74D23DE4" w14:textId="0FF31D82" w:rsidR="006C1340" w:rsidRPr="00413AC5" w:rsidRDefault="006C1340" w:rsidP="006C13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C1340">
              <w:rPr>
                <w:rFonts w:ascii="Times New Roman" w:eastAsia="Times New Roman" w:hAnsi="Times New Roman" w:cs="Times New Roman"/>
                <w:color w:val="000000"/>
                <w:sz w:val="24"/>
                <w:szCs w:val="24"/>
              </w:rPr>
              <w:t>49,5%</w:t>
            </w:r>
          </w:p>
        </w:tc>
      </w:tr>
      <w:tr w:rsidR="006C1340" w:rsidRPr="00413AC5" w14:paraId="6FB7B431" w14:textId="77777777" w:rsidTr="006C1340">
        <w:trPr>
          <w:trHeight w:val="310"/>
        </w:trPr>
        <w:tc>
          <w:tcPr>
            <w:cnfStyle w:val="001000000000" w:firstRow="0" w:lastRow="0" w:firstColumn="1" w:lastColumn="0" w:oddVBand="0" w:evenVBand="0" w:oddHBand="0" w:evenHBand="0" w:firstRowFirstColumn="0" w:firstRowLastColumn="0" w:lastRowFirstColumn="0" w:lastRowLastColumn="0"/>
            <w:tcW w:w="3402" w:type="dxa"/>
            <w:noWrap/>
            <w:hideMark/>
          </w:tcPr>
          <w:p w14:paraId="6F1503FF" w14:textId="77777777" w:rsidR="006C1340" w:rsidRPr="00413AC5" w:rsidRDefault="006C1340" w:rsidP="006C1340">
            <w:pPr>
              <w:rPr>
                <w:rFonts w:ascii="Times New Roman" w:eastAsia="Times New Roman" w:hAnsi="Times New Roman" w:cs="Times New Roman"/>
                <w:color w:val="000000"/>
                <w:sz w:val="24"/>
                <w:szCs w:val="24"/>
              </w:rPr>
            </w:pPr>
            <w:r w:rsidRPr="00413AC5">
              <w:rPr>
                <w:rFonts w:ascii="Times New Roman" w:eastAsia="Times New Roman" w:hAnsi="Times New Roman" w:cs="Times New Roman"/>
                <w:color w:val="000000"/>
                <w:sz w:val="24"/>
                <w:szCs w:val="24"/>
              </w:rPr>
              <w:t>Друго</w:t>
            </w:r>
          </w:p>
        </w:tc>
        <w:tc>
          <w:tcPr>
            <w:tcW w:w="1429" w:type="dxa"/>
            <w:noWrap/>
            <w:hideMark/>
          </w:tcPr>
          <w:p w14:paraId="14473318" w14:textId="6544600A" w:rsidR="006C1340" w:rsidRPr="00413AC5" w:rsidRDefault="006C1340" w:rsidP="006C13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C1340">
              <w:rPr>
                <w:rFonts w:ascii="Times New Roman" w:eastAsia="Times New Roman" w:hAnsi="Times New Roman" w:cs="Times New Roman"/>
                <w:color w:val="000000"/>
                <w:sz w:val="24"/>
                <w:szCs w:val="24"/>
              </w:rPr>
              <w:t>12</w:t>
            </w:r>
          </w:p>
        </w:tc>
        <w:tc>
          <w:tcPr>
            <w:tcW w:w="1912" w:type="dxa"/>
            <w:noWrap/>
            <w:hideMark/>
          </w:tcPr>
          <w:p w14:paraId="0A7FD11A" w14:textId="30708DBB" w:rsidR="006C1340" w:rsidRPr="00413AC5" w:rsidRDefault="006C1340" w:rsidP="006C13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C1340">
              <w:rPr>
                <w:rFonts w:ascii="Times New Roman" w:eastAsia="Times New Roman" w:hAnsi="Times New Roman" w:cs="Times New Roman"/>
                <w:color w:val="000000"/>
                <w:sz w:val="24"/>
                <w:szCs w:val="24"/>
              </w:rPr>
              <w:t>4,0%</w:t>
            </w:r>
          </w:p>
        </w:tc>
        <w:tc>
          <w:tcPr>
            <w:tcW w:w="1843" w:type="dxa"/>
            <w:noWrap/>
            <w:hideMark/>
          </w:tcPr>
          <w:p w14:paraId="64857A75" w14:textId="5B8A0D23" w:rsidR="006C1340" w:rsidRPr="00413AC5" w:rsidRDefault="006C1340" w:rsidP="006C13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C1340">
              <w:rPr>
                <w:rFonts w:ascii="Times New Roman" w:eastAsia="Times New Roman" w:hAnsi="Times New Roman" w:cs="Times New Roman"/>
                <w:color w:val="000000"/>
                <w:sz w:val="24"/>
                <w:szCs w:val="24"/>
              </w:rPr>
              <w:t>6,3%</w:t>
            </w:r>
          </w:p>
        </w:tc>
      </w:tr>
      <w:tr w:rsidR="006C1340" w:rsidRPr="00413AC5" w14:paraId="7C286E8C" w14:textId="77777777" w:rsidTr="006C1340">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402" w:type="dxa"/>
            <w:noWrap/>
            <w:hideMark/>
          </w:tcPr>
          <w:p w14:paraId="7588A5E5" w14:textId="77777777" w:rsidR="006C1340" w:rsidRPr="00413AC5" w:rsidRDefault="006C1340" w:rsidP="006C1340">
            <w:pPr>
              <w:rPr>
                <w:rFonts w:ascii="Times New Roman" w:eastAsia="Times New Roman" w:hAnsi="Times New Roman" w:cs="Times New Roman"/>
                <w:color w:val="000000"/>
                <w:sz w:val="24"/>
                <w:szCs w:val="24"/>
              </w:rPr>
            </w:pPr>
            <w:r w:rsidRPr="00413AC5">
              <w:rPr>
                <w:rFonts w:ascii="Times New Roman" w:eastAsia="Times New Roman" w:hAnsi="Times New Roman" w:cs="Times New Roman"/>
                <w:color w:val="000000"/>
                <w:sz w:val="24"/>
                <w:szCs w:val="24"/>
              </w:rPr>
              <w:t>Общо</w:t>
            </w:r>
          </w:p>
        </w:tc>
        <w:tc>
          <w:tcPr>
            <w:tcW w:w="1429" w:type="dxa"/>
            <w:noWrap/>
            <w:hideMark/>
          </w:tcPr>
          <w:p w14:paraId="16514A30" w14:textId="215B6291" w:rsidR="006C1340" w:rsidRPr="00413AC5" w:rsidRDefault="006C1340" w:rsidP="006C13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C1340">
              <w:rPr>
                <w:rFonts w:ascii="Times New Roman" w:eastAsia="Times New Roman" w:hAnsi="Times New Roman" w:cs="Times New Roman"/>
                <w:color w:val="000000"/>
                <w:sz w:val="24"/>
                <w:szCs w:val="24"/>
              </w:rPr>
              <w:t>297</w:t>
            </w:r>
          </w:p>
        </w:tc>
        <w:tc>
          <w:tcPr>
            <w:tcW w:w="1912" w:type="dxa"/>
            <w:noWrap/>
            <w:hideMark/>
          </w:tcPr>
          <w:p w14:paraId="4797E0FD" w14:textId="5AF6BB56" w:rsidR="006C1340" w:rsidRPr="00413AC5" w:rsidRDefault="006C1340" w:rsidP="006C13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C1340">
              <w:rPr>
                <w:rFonts w:ascii="Times New Roman" w:eastAsia="Times New Roman" w:hAnsi="Times New Roman" w:cs="Times New Roman"/>
                <w:color w:val="000000"/>
                <w:sz w:val="24"/>
                <w:szCs w:val="24"/>
              </w:rPr>
              <w:t>100,0%</w:t>
            </w:r>
          </w:p>
        </w:tc>
        <w:tc>
          <w:tcPr>
            <w:tcW w:w="1843" w:type="dxa"/>
            <w:noWrap/>
            <w:hideMark/>
          </w:tcPr>
          <w:p w14:paraId="289F23AD" w14:textId="5FF45FA4" w:rsidR="006C1340" w:rsidRPr="00413AC5" w:rsidRDefault="006C1340" w:rsidP="006C13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C1340">
              <w:rPr>
                <w:rFonts w:ascii="Times New Roman" w:eastAsia="Times New Roman" w:hAnsi="Times New Roman" w:cs="Times New Roman"/>
                <w:color w:val="000000"/>
                <w:sz w:val="24"/>
                <w:szCs w:val="24"/>
              </w:rPr>
              <w:t>156,3%</w:t>
            </w:r>
          </w:p>
        </w:tc>
      </w:tr>
    </w:tbl>
    <w:p w14:paraId="3625F4BC" w14:textId="77777777" w:rsidR="006C1340" w:rsidRPr="00EB6334" w:rsidRDefault="006C1340" w:rsidP="006C1340">
      <w:pPr>
        <w:ind w:firstLine="567"/>
        <w:jc w:val="both"/>
        <w:rPr>
          <w:rFonts w:ascii="Times New Roman" w:hAnsi="Times New Roman" w:cs="Times New Roman"/>
        </w:rPr>
      </w:pPr>
      <w:r w:rsidRPr="00EB6334">
        <w:rPr>
          <w:rFonts w:ascii="Times New Roman" w:hAnsi="Times New Roman" w:cs="Times New Roman"/>
        </w:rPr>
        <w:t xml:space="preserve">Забележка: Броят на отговорите е по-голям от броя на фирмите, тъй като някои фирми са </w:t>
      </w:r>
      <w:r>
        <w:rPr>
          <w:rFonts w:ascii="Times New Roman" w:hAnsi="Times New Roman" w:cs="Times New Roman"/>
        </w:rPr>
        <w:t>посочили повече от един отговор</w:t>
      </w:r>
      <w:r w:rsidRPr="00EB6334">
        <w:rPr>
          <w:rFonts w:ascii="Times New Roman" w:hAnsi="Times New Roman" w:cs="Times New Roman"/>
        </w:rPr>
        <w:t>.</w:t>
      </w:r>
    </w:p>
    <w:p w14:paraId="09BBDDAE" w14:textId="2DA07277" w:rsidR="006C1340" w:rsidRDefault="006C1340" w:rsidP="006C1340">
      <w:pPr>
        <w:ind w:firstLine="567"/>
        <w:jc w:val="both"/>
        <w:rPr>
          <w:rFonts w:ascii="Times New Roman" w:hAnsi="Times New Roman" w:cs="Times New Roman"/>
          <w:sz w:val="26"/>
          <w:szCs w:val="26"/>
        </w:rPr>
      </w:pPr>
      <w:r>
        <w:rPr>
          <w:rFonts w:ascii="Times New Roman" w:hAnsi="Times New Roman" w:cs="Times New Roman"/>
          <w:sz w:val="26"/>
          <w:szCs w:val="26"/>
        </w:rPr>
        <w:t xml:space="preserve">Три четвърти </w:t>
      </w:r>
      <w:r w:rsidR="00017A40">
        <w:rPr>
          <w:rFonts w:ascii="Times New Roman" w:hAnsi="Times New Roman" w:cs="Times New Roman"/>
          <w:sz w:val="26"/>
          <w:szCs w:val="26"/>
        </w:rPr>
        <w:t xml:space="preserve">(74,7%) </w:t>
      </w:r>
      <w:r>
        <w:rPr>
          <w:rFonts w:ascii="Times New Roman" w:hAnsi="Times New Roman" w:cs="Times New Roman"/>
          <w:sz w:val="26"/>
          <w:szCs w:val="26"/>
        </w:rPr>
        <w:t xml:space="preserve">от мениджърите на основния сегмент клиенти посочват, че </w:t>
      </w:r>
      <w:r w:rsidRPr="009F0A70">
        <w:rPr>
          <w:rFonts w:ascii="Times New Roman" w:hAnsi="Times New Roman" w:cs="Times New Roman"/>
          <w:sz w:val="26"/>
          <w:szCs w:val="26"/>
        </w:rPr>
        <w:t xml:space="preserve">ББР може да бъде полезна за прехода </w:t>
      </w:r>
      <w:r>
        <w:rPr>
          <w:rFonts w:ascii="Times New Roman" w:hAnsi="Times New Roman" w:cs="Times New Roman"/>
          <w:sz w:val="26"/>
          <w:szCs w:val="26"/>
        </w:rPr>
        <w:t>им</w:t>
      </w:r>
      <w:r w:rsidRPr="009F0A70">
        <w:rPr>
          <w:rFonts w:ascii="Times New Roman" w:hAnsi="Times New Roman" w:cs="Times New Roman"/>
          <w:sz w:val="26"/>
          <w:szCs w:val="26"/>
        </w:rPr>
        <w:t xml:space="preserve"> към зелена икономика</w:t>
      </w:r>
      <w:r>
        <w:rPr>
          <w:rFonts w:ascii="Times New Roman" w:hAnsi="Times New Roman" w:cs="Times New Roman"/>
          <w:sz w:val="26"/>
          <w:szCs w:val="26"/>
        </w:rPr>
        <w:t xml:space="preserve"> чрез </w:t>
      </w:r>
      <w:r w:rsidRPr="006D64E7">
        <w:rPr>
          <w:rFonts w:ascii="Times New Roman" w:hAnsi="Times New Roman" w:cs="Times New Roman"/>
          <w:sz w:val="26"/>
          <w:szCs w:val="26"/>
        </w:rPr>
        <w:t>целеви зелени кредити</w:t>
      </w:r>
      <w:r>
        <w:rPr>
          <w:rFonts w:ascii="Times New Roman" w:hAnsi="Times New Roman" w:cs="Times New Roman"/>
          <w:sz w:val="26"/>
          <w:szCs w:val="26"/>
        </w:rPr>
        <w:t xml:space="preserve"> (което е с около 5 </w:t>
      </w:r>
      <w:proofErr w:type="spellStart"/>
      <w:r>
        <w:rPr>
          <w:rFonts w:ascii="Times New Roman" w:hAnsi="Times New Roman" w:cs="Times New Roman"/>
          <w:sz w:val="26"/>
          <w:szCs w:val="26"/>
        </w:rPr>
        <w:t>пр.п</w:t>
      </w:r>
      <w:proofErr w:type="spellEnd"/>
      <w:r>
        <w:rPr>
          <w:rFonts w:ascii="Times New Roman" w:hAnsi="Times New Roman" w:cs="Times New Roman"/>
          <w:sz w:val="26"/>
          <w:szCs w:val="26"/>
        </w:rPr>
        <w:t xml:space="preserve">. повече от отговорите </w:t>
      </w:r>
      <w:r w:rsidR="00FB56D4">
        <w:rPr>
          <w:rFonts w:ascii="Times New Roman" w:hAnsi="Times New Roman" w:cs="Times New Roman"/>
          <w:sz w:val="26"/>
          <w:szCs w:val="26"/>
        </w:rPr>
        <w:t>на</w:t>
      </w:r>
      <w:r>
        <w:rPr>
          <w:rFonts w:ascii="Times New Roman" w:hAnsi="Times New Roman" w:cs="Times New Roman"/>
          <w:sz w:val="26"/>
          <w:szCs w:val="26"/>
        </w:rPr>
        <w:t xml:space="preserve"> всички мениджъри).</w:t>
      </w:r>
    </w:p>
    <w:p w14:paraId="2301E715" w14:textId="17FA6105" w:rsidR="006C1340" w:rsidRDefault="006C1340" w:rsidP="006C1340">
      <w:pPr>
        <w:ind w:firstLine="567"/>
        <w:jc w:val="both"/>
        <w:rPr>
          <w:rFonts w:ascii="Times New Roman" w:hAnsi="Times New Roman" w:cs="Times New Roman"/>
          <w:sz w:val="26"/>
          <w:szCs w:val="26"/>
        </w:rPr>
      </w:pPr>
      <w:r>
        <w:rPr>
          <w:rFonts w:ascii="Times New Roman" w:hAnsi="Times New Roman" w:cs="Times New Roman"/>
          <w:sz w:val="26"/>
          <w:szCs w:val="26"/>
        </w:rPr>
        <w:t xml:space="preserve">Почти </w:t>
      </w:r>
      <w:r w:rsidR="00017A40">
        <w:rPr>
          <w:rFonts w:ascii="Times New Roman" w:hAnsi="Times New Roman" w:cs="Times New Roman"/>
          <w:sz w:val="26"/>
          <w:szCs w:val="26"/>
        </w:rPr>
        <w:t xml:space="preserve">половината (49,5%) </w:t>
      </w:r>
      <w:r>
        <w:rPr>
          <w:rFonts w:ascii="Times New Roman" w:hAnsi="Times New Roman" w:cs="Times New Roman"/>
          <w:sz w:val="26"/>
          <w:szCs w:val="26"/>
        </w:rPr>
        <w:t xml:space="preserve">от мениджърите от основния сегмент смятат, че ББР може да им бъде полезна чрез информация и консултации при прехода им към зелена икономика (почти толкова са и отговорите </w:t>
      </w:r>
      <w:r w:rsidR="00FB56D4">
        <w:rPr>
          <w:rFonts w:ascii="Times New Roman" w:hAnsi="Times New Roman" w:cs="Times New Roman"/>
          <w:sz w:val="26"/>
          <w:szCs w:val="26"/>
        </w:rPr>
        <w:t>на</w:t>
      </w:r>
      <w:r>
        <w:rPr>
          <w:rFonts w:ascii="Times New Roman" w:hAnsi="Times New Roman" w:cs="Times New Roman"/>
          <w:sz w:val="26"/>
          <w:szCs w:val="26"/>
        </w:rPr>
        <w:t xml:space="preserve"> всички мениджъри – 50%).</w:t>
      </w:r>
    </w:p>
    <w:p w14:paraId="2B039D7F" w14:textId="77777777" w:rsidR="006C1340" w:rsidRDefault="006C1340" w:rsidP="006C1340">
      <w:pPr>
        <w:ind w:firstLine="567"/>
        <w:jc w:val="both"/>
        <w:rPr>
          <w:rFonts w:ascii="Times New Roman" w:hAnsi="Times New Roman" w:cs="Times New Roman"/>
          <w:sz w:val="26"/>
          <w:szCs w:val="26"/>
        </w:rPr>
      </w:pPr>
      <w:r>
        <w:rPr>
          <w:rFonts w:ascii="Times New Roman" w:hAnsi="Times New Roman" w:cs="Times New Roman"/>
          <w:sz w:val="26"/>
          <w:szCs w:val="26"/>
        </w:rPr>
        <w:t>На трето място са гаранционните продукти, като малко над една четвърт (25,8%) от мениджърите от основния сегмент посочват този отговор (почти толкова са и отговорите на всички мениджъри - 24,2%).</w:t>
      </w:r>
    </w:p>
    <w:p w14:paraId="09C4BCBA" w14:textId="7B68B935" w:rsidR="006C1340" w:rsidRDefault="006C1340" w:rsidP="006C1340">
      <w:pPr>
        <w:ind w:firstLine="567"/>
        <w:jc w:val="both"/>
        <w:rPr>
          <w:rFonts w:ascii="Times New Roman" w:hAnsi="Times New Roman" w:cs="Times New Roman"/>
          <w:sz w:val="26"/>
          <w:szCs w:val="26"/>
        </w:rPr>
      </w:pPr>
      <w:r>
        <w:rPr>
          <w:rFonts w:ascii="Times New Roman" w:hAnsi="Times New Roman" w:cs="Times New Roman"/>
          <w:sz w:val="26"/>
          <w:szCs w:val="26"/>
        </w:rPr>
        <w:t>На последно място са други възможности, посочени от 6,3% от компаниите, попадащи в основния сегмент клиенти. Прави впечатление, че няма съществена разлика</w:t>
      </w:r>
      <w:r w:rsidR="001815BD">
        <w:rPr>
          <w:rFonts w:ascii="Times New Roman" w:hAnsi="Times New Roman" w:cs="Times New Roman"/>
          <w:sz w:val="26"/>
          <w:szCs w:val="26"/>
        </w:rPr>
        <w:t xml:space="preserve"> между отговорите</w:t>
      </w:r>
      <w:r w:rsidR="00FB56D4">
        <w:rPr>
          <w:rFonts w:ascii="Times New Roman" w:hAnsi="Times New Roman" w:cs="Times New Roman"/>
          <w:sz w:val="26"/>
          <w:szCs w:val="26"/>
        </w:rPr>
        <w:t>,</w:t>
      </w:r>
      <w:r w:rsidR="001815BD">
        <w:rPr>
          <w:rFonts w:ascii="Times New Roman" w:hAnsi="Times New Roman" w:cs="Times New Roman"/>
          <w:sz w:val="26"/>
          <w:szCs w:val="26"/>
        </w:rPr>
        <w:t xml:space="preserve"> които дават мениджърите от компаниите попадащи в основния сегмент клиенти и отговорите на всички анкетирани мениджъри</w:t>
      </w:r>
      <w:r w:rsidR="00B640F3">
        <w:rPr>
          <w:rFonts w:ascii="Times New Roman" w:hAnsi="Times New Roman" w:cs="Times New Roman"/>
          <w:sz w:val="26"/>
          <w:szCs w:val="26"/>
        </w:rPr>
        <w:t xml:space="preserve"> от страната</w:t>
      </w:r>
      <w:r w:rsidR="001815BD">
        <w:rPr>
          <w:rFonts w:ascii="Times New Roman" w:hAnsi="Times New Roman" w:cs="Times New Roman"/>
          <w:sz w:val="26"/>
          <w:szCs w:val="26"/>
        </w:rPr>
        <w:t>.</w:t>
      </w:r>
    </w:p>
    <w:p w14:paraId="2B8B078F" w14:textId="32D21B42" w:rsidR="003F3B5D" w:rsidRPr="0080215F" w:rsidRDefault="003F3B5D" w:rsidP="003F3B5D">
      <w:pPr>
        <w:pStyle w:val="Heading2"/>
        <w:ind w:firstLine="567"/>
        <w:rPr>
          <w:b/>
          <w:bCs/>
          <w:color w:val="auto"/>
          <w:sz w:val="28"/>
          <w:szCs w:val="28"/>
        </w:rPr>
      </w:pPr>
      <w:bookmarkStart w:id="64" w:name="_Toc88497942"/>
      <w:r>
        <w:rPr>
          <w:b/>
          <w:bCs/>
          <w:color w:val="auto"/>
          <w:sz w:val="28"/>
          <w:szCs w:val="28"/>
        </w:rPr>
        <w:t>О</w:t>
      </w:r>
      <w:r w:rsidRPr="003F3B5D">
        <w:rPr>
          <w:b/>
          <w:bCs/>
          <w:color w:val="auto"/>
          <w:sz w:val="28"/>
          <w:szCs w:val="28"/>
        </w:rPr>
        <w:t>сновни показатели за оценка от дейността на ББР</w:t>
      </w:r>
      <w:r w:rsidR="001C3159">
        <w:rPr>
          <w:b/>
          <w:bCs/>
          <w:color w:val="auto"/>
          <w:sz w:val="28"/>
          <w:szCs w:val="28"/>
        </w:rPr>
        <w:t xml:space="preserve"> </w:t>
      </w:r>
      <w:bookmarkStart w:id="65" w:name="_Hlk88477326"/>
      <w:r w:rsidR="001C3159">
        <w:rPr>
          <w:b/>
          <w:bCs/>
          <w:color w:val="auto"/>
          <w:sz w:val="28"/>
          <w:szCs w:val="28"/>
        </w:rPr>
        <w:t>(</w:t>
      </w:r>
      <w:proofErr w:type="spellStart"/>
      <w:r w:rsidR="001C3159" w:rsidRPr="001C3159">
        <w:rPr>
          <w:b/>
          <w:bCs/>
          <w:color w:val="auto"/>
          <w:sz w:val="28"/>
          <w:szCs w:val="28"/>
        </w:rPr>
        <w:t>kPi</w:t>
      </w:r>
      <w:proofErr w:type="spellEnd"/>
      <w:r w:rsidR="001C3159" w:rsidRPr="001C3159">
        <w:rPr>
          <w:b/>
          <w:bCs/>
          <w:color w:val="auto"/>
          <w:sz w:val="28"/>
          <w:szCs w:val="28"/>
        </w:rPr>
        <w:t xml:space="preserve"> s</w:t>
      </w:r>
      <w:r w:rsidR="001C3159">
        <w:rPr>
          <w:b/>
          <w:bCs/>
          <w:color w:val="auto"/>
          <w:sz w:val="28"/>
          <w:szCs w:val="28"/>
        </w:rPr>
        <w:t>)</w:t>
      </w:r>
      <w:bookmarkEnd w:id="64"/>
      <w:bookmarkEnd w:id="65"/>
    </w:p>
    <w:p w14:paraId="2A67F9D9" w14:textId="7E46448A" w:rsidR="001C3159" w:rsidRDefault="003F3B5D" w:rsidP="003F3B5D">
      <w:pPr>
        <w:ind w:firstLine="567"/>
        <w:jc w:val="both"/>
        <w:rPr>
          <w:rFonts w:ascii="Times New Roman" w:hAnsi="Times New Roman" w:cs="Times New Roman"/>
          <w:sz w:val="26"/>
          <w:szCs w:val="26"/>
        </w:rPr>
      </w:pPr>
      <w:r>
        <w:rPr>
          <w:rFonts w:ascii="Times New Roman" w:hAnsi="Times New Roman" w:cs="Times New Roman"/>
          <w:sz w:val="26"/>
          <w:szCs w:val="26"/>
        </w:rPr>
        <w:t xml:space="preserve">В тази част от доклада </w:t>
      </w:r>
      <w:r w:rsidR="001C3159">
        <w:rPr>
          <w:rFonts w:ascii="Times New Roman" w:hAnsi="Times New Roman" w:cs="Times New Roman"/>
          <w:sz w:val="26"/>
          <w:szCs w:val="26"/>
        </w:rPr>
        <w:t>са изведени основни</w:t>
      </w:r>
      <w:r w:rsidR="00B842FA">
        <w:rPr>
          <w:rFonts w:ascii="Times New Roman" w:hAnsi="Times New Roman" w:cs="Times New Roman"/>
          <w:sz w:val="26"/>
          <w:szCs w:val="26"/>
        </w:rPr>
        <w:t>те нефинансови</w:t>
      </w:r>
      <w:r w:rsidR="001C3159">
        <w:rPr>
          <w:rFonts w:ascii="Times New Roman" w:hAnsi="Times New Roman" w:cs="Times New Roman"/>
          <w:sz w:val="26"/>
          <w:szCs w:val="26"/>
        </w:rPr>
        <w:t xml:space="preserve"> показатели, които </w:t>
      </w:r>
      <w:r w:rsidR="004D12C0">
        <w:rPr>
          <w:rFonts w:ascii="Times New Roman" w:hAnsi="Times New Roman" w:cs="Times New Roman"/>
          <w:sz w:val="26"/>
          <w:szCs w:val="26"/>
        </w:rPr>
        <w:t>могат да</w:t>
      </w:r>
      <w:r w:rsidR="001C3159">
        <w:rPr>
          <w:rFonts w:ascii="Times New Roman" w:hAnsi="Times New Roman" w:cs="Times New Roman"/>
          <w:sz w:val="26"/>
          <w:szCs w:val="26"/>
        </w:rPr>
        <w:t xml:space="preserve"> бъдат периодично следени и които се отнасят до дейността на ББР. По този начин може да бъде направена оценка за тенденцията на развитие, на база </w:t>
      </w:r>
      <w:r w:rsidR="00B842FA">
        <w:rPr>
          <w:rFonts w:ascii="Times New Roman" w:hAnsi="Times New Roman" w:cs="Times New Roman"/>
          <w:sz w:val="26"/>
          <w:szCs w:val="26"/>
        </w:rPr>
        <w:t xml:space="preserve">на получените и съответно </w:t>
      </w:r>
      <w:r w:rsidR="001C3159" w:rsidRPr="001C3159">
        <w:rPr>
          <w:rFonts w:ascii="Times New Roman" w:hAnsi="Times New Roman" w:cs="Times New Roman"/>
          <w:sz w:val="26"/>
          <w:szCs w:val="26"/>
        </w:rPr>
        <w:t xml:space="preserve">анализирани </w:t>
      </w:r>
      <w:r w:rsidR="00B842FA">
        <w:rPr>
          <w:rFonts w:ascii="Times New Roman" w:hAnsi="Times New Roman" w:cs="Times New Roman"/>
          <w:sz w:val="26"/>
          <w:szCs w:val="26"/>
        </w:rPr>
        <w:t xml:space="preserve">на база на </w:t>
      </w:r>
      <w:r w:rsidR="001C3159" w:rsidRPr="001C3159">
        <w:rPr>
          <w:rFonts w:ascii="Times New Roman" w:hAnsi="Times New Roman" w:cs="Times New Roman"/>
          <w:sz w:val="26"/>
          <w:szCs w:val="26"/>
        </w:rPr>
        <w:t xml:space="preserve">изследването </w:t>
      </w:r>
      <w:r w:rsidR="00B842FA">
        <w:rPr>
          <w:rFonts w:ascii="Times New Roman" w:hAnsi="Times New Roman" w:cs="Times New Roman"/>
          <w:sz w:val="26"/>
          <w:szCs w:val="26"/>
        </w:rPr>
        <w:t xml:space="preserve">нефинансови показатели </w:t>
      </w:r>
      <w:r w:rsidR="001C3159" w:rsidRPr="001C3159">
        <w:rPr>
          <w:rFonts w:ascii="Times New Roman" w:hAnsi="Times New Roman" w:cs="Times New Roman"/>
          <w:sz w:val="26"/>
          <w:szCs w:val="26"/>
        </w:rPr>
        <w:t>(</w:t>
      </w:r>
      <w:r w:rsidR="001C3159">
        <w:rPr>
          <w:rFonts w:ascii="Times New Roman" w:hAnsi="Times New Roman" w:cs="Times New Roman"/>
          <w:sz w:val="26"/>
          <w:szCs w:val="26"/>
        </w:rPr>
        <w:t xml:space="preserve">на англ. </w:t>
      </w:r>
      <w:bookmarkStart w:id="66" w:name="_Hlk88474178"/>
      <w:proofErr w:type="spellStart"/>
      <w:r w:rsidR="001C3159" w:rsidRPr="001C3159">
        <w:rPr>
          <w:rFonts w:ascii="Times New Roman" w:hAnsi="Times New Roman" w:cs="Times New Roman"/>
          <w:sz w:val="26"/>
          <w:szCs w:val="26"/>
        </w:rPr>
        <w:t>kPi</w:t>
      </w:r>
      <w:proofErr w:type="spellEnd"/>
      <w:r w:rsidR="001C3159" w:rsidRPr="001C3159">
        <w:rPr>
          <w:rFonts w:ascii="Times New Roman" w:hAnsi="Times New Roman" w:cs="Times New Roman"/>
          <w:sz w:val="26"/>
          <w:szCs w:val="26"/>
        </w:rPr>
        <w:t xml:space="preserve"> s</w:t>
      </w:r>
      <w:bookmarkEnd w:id="66"/>
      <w:r w:rsidR="001C3159">
        <w:rPr>
          <w:rFonts w:ascii="Times New Roman" w:hAnsi="Times New Roman" w:cs="Times New Roman"/>
          <w:sz w:val="26"/>
          <w:szCs w:val="26"/>
        </w:rPr>
        <w:t>).</w:t>
      </w:r>
      <w:r w:rsidR="00B842FA">
        <w:rPr>
          <w:rFonts w:ascii="Times New Roman" w:hAnsi="Times New Roman" w:cs="Times New Roman"/>
          <w:sz w:val="26"/>
          <w:szCs w:val="26"/>
        </w:rPr>
        <w:t xml:space="preserve"> </w:t>
      </w:r>
    </w:p>
    <w:p w14:paraId="37CDEA44" w14:textId="226BFF62" w:rsidR="00B842FA" w:rsidRDefault="00B842FA" w:rsidP="003F3B5D">
      <w:pPr>
        <w:ind w:firstLine="567"/>
        <w:jc w:val="both"/>
        <w:rPr>
          <w:rFonts w:ascii="Times New Roman" w:hAnsi="Times New Roman" w:cs="Times New Roman"/>
          <w:sz w:val="26"/>
          <w:szCs w:val="26"/>
        </w:rPr>
      </w:pPr>
      <w:r>
        <w:rPr>
          <w:rFonts w:ascii="Times New Roman" w:hAnsi="Times New Roman" w:cs="Times New Roman"/>
          <w:sz w:val="26"/>
          <w:szCs w:val="26"/>
        </w:rPr>
        <w:t xml:space="preserve">Тези основни нефинансови показатели </w:t>
      </w:r>
      <w:r w:rsidRPr="00B842FA">
        <w:rPr>
          <w:rFonts w:ascii="Times New Roman" w:hAnsi="Times New Roman" w:cs="Times New Roman"/>
          <w:sz w:val="26"/>
          <w:szCs w:val="26"/>
        </w:rPr>
        <w:t xml:space="preserve">за оценка </w:t>
      </w:r>
      <w:r w:rsidR="00AB668B">
        <w:rPr>
          <w:rFonts w:ascii="Times New Roman" w:hAnsi="Times New Roman" w:cs="Times New Roman"/>
          <w:sz w:val="26"/>
          <w:szCs w:val="26"/>
        </w:rPr>
        <w:t>на</w:t>
      </w:r>
      <w:r w:rsidRPr="00B842FA">
        <w:rPr>
          <w:rFonts w:ascii="Times New Roman" w:hAnsi="Times New Roman" w:cs="Times New Roman"/>
          <w:sz w:val="26"/>
          <w:szCs w:val="26"/>
        </w:rPr>
        <w:t xml:space="preserve"> дейността на </w:t>
      </w:r>
      <w:r>
        <w:rPr>
          <w:rFonts w:ascii="Times New Roman" w:hAnsi="Times New Roman" w:cs="Times New Roman"/>
          <w:sz w:val="26"/>
          <w:szCs w:val="26"/>
        </w:rPr>
        <w:t>банката</w:t>
      </w:r>
      <w:r w:rsidRPr="00B842FA">
        <w:rPr>
          <w:rFonts w:ascii="Times New Roman" w:hAnsi="Times New Roman" w:cs="Times New Roman"/>
          <w:sz w:val="26"/>
          <w:szCs w:val="26"/>
        </w:rPr>
        <w:t xml:space="preserve"> </w:t>
      </w:r>
      <w:r>
        <w:rPr>
          <w:rFonts w:ascii="Times New Roman" w:hAnsi="Times New Roman" w:cs="Times New Roman"/>
          <w:sz w:val="26"/>
          <w:szCs w:val="26"/>
        </w:rPr>
        <w:t>са извлечени от допълнителните ефекти, които клиентите на ББР очакват, в резултат на ползвания банков продукт от ББР</w:t>
      </w:r>
      <w:r w:rsidR="00AB668B">
        <w:rPr>
          <w:rFonts w:ascii="Times New Roman" w:hAnsi="Times New Roman" w:cs="Times New Roman"/>
          <w:sz w:val="26"/>
          <w:szCs w:val="26"/>
        </w:rPr>
        <w:t>,</w:t>
      </w:r>
      <w:r>
        <w:rPr>
          <w:rFonts w:ascii="Times New Roman" w:hAnsi="Times New Roman" w:cs="Times New Roman"/>
          <w:sz w:val="26"/>
          <w:szCs w:val="26"/>
        </w:rPr>
        <w:t xml:space="preserve"> и са следните:</w:t>
      </w:r>
    </w:p>
    <w:p w14:paraId="3C1E92FB" w14:textId="7B960F86" w:rsidR="00F46E3F" w:rsidRPr="00F46E3F" w:rsidRDefault="00B842FA" w:rsidP="00F46E3F">
      <w:pPr>
        <w:pStyle w:val="ListParagraph"/>
        <w:numPr>
          <w:ilvl w:val="0"/>
          <w:numId w:val="42"/>
        </w:numPr>
        <w:ind w:left="1281" w:hanging="357"/>
        <w:contextualSpacing w:val="0"/>
        <w:jc w:val="both"/>
        <w:rPr>
          <w:rFonts w:ascii="Times New Roman" w:hAnsi="Times New Roman" w:cs="Times New Roman"/>
          <w:sz w:val="26"/>
          <w:szCs w:val="26"/>
        </w:rPr>
      </w:pPr>
      <w:r w:rsidRPr="00F46E3F">
        <w:rPr>
          <w:rFonts w:ascii="Times New Roman" w:hAnsi="Times New Roman" w:cs="Times New Roman"/>
          <w:sz w:val="26"/>
          <w:szCs w:val="26"/>
        </w:rPr>
        <w:t>Увеличаване на броя на наетите лица във фирмите</w:t>
      </w:r>
      <w:r w:rsidR="00F46E3F" w:rsidRPr="00F46E3F">
        <w:rPr>
          <w:rFonts w:ascii="Times New Roman" w:hAnsi="Times New Roman" w:cs="Times New Roman"/>
          <w:sz w:val="26"/>
          <w:szCs w:val="26"/>
        </w:rPr>
        <w:t>;</w:t>
      </w:r>
    </w:p>
    <w:p w14:paraId="77141F91" w14:textId="653F3EBA" w:rsidR="00F46E3F" w:rsidRPr="00F46E3F" w:rsidRDefault="00F46E3F" w:rsidP="00F46E3F">
      <w:pPr>
        <w:pStyle w:val="ListParagraph"/>
        <w:numPr>
          <w:ilvl w:val="0"/>
          <w:numId w:val="42"/>
        </w:numPr>
        <w:ind w:left="1281" w:hanging="357"/>
        <w:contextualSpacing w:val="0"/>
        <w:jc w:val="both"/>
        <w:rPr>
          <w:rFonts w:ascii="Times New Roman" w:hAnsi="Times New Roman" w:cs="Times New Roman"/>
          <w:sz w:val="26"/>
          <w:szCs w:val="26"/>
        </w:rPr>
      </w:pPr>
      <w:r w:rsidRPr="00F46E3F">
        <w:rPr>
          <w:rFonts w:ascii="Times New Roman" w:hAnsi="Times New Roman" w:cs="Times New Roman"/>
          <w:sz w:val="26"/>
          <w:szCs w:val="26"/>
        </w:rPr>
        <w:t xml:space="preserve">Увеличаване на годишния оборот на </w:t>
      </w:r>
      <w:r w:rsidR="00FB56D4">
        <w:rPr>
          <w:rFonts w:ascii="Times New Roman" w:hAnsi="Times New Roman" w:cs="Times New Roman"/>
          <w:sz w:val="26"/>
          <w:szCs w:val="26"/>
        </w:rPr>
        <w:t>фирмите</w:t>
      </w:r>
      <w:r w:rsidRPr="00F46E3F">
        <w:rPr>
          <w:rFonts w:ascii="Times New Roman" w:hAnsi="Times New Roman" w:cs="Times New Roman"/>
          <w:sz w:val="26"/>
          <w:szCs w:val="26"/>
        </w:rPr>
        <w:t>;</w:t>
      </w:r>
    </w:p>
    <w:p w14:paraId="7E65FCF2" w14:textId="31C805D4" w:rsidR="00F46E3F" w:rsidRPr="00F46E3F" w:rsidRDefault="00F46E3F" w:rsidP="00F46E3F">
      <w:pPr>
        <w:pStyle w:val="ListParagraph"/>
        <w:numPr>
          <w:ilvl w:val="0"/>
          <w:numId w:val="42"/>
        </w:numPr>
        <w:ind w:left="1281" w:hanging="357"/>
        <w:contextualSpacing w:val="0"/>
        <w:jc w:val="both"/>
        <w:rPr>
          <w:rFonts w:ascii="Times New Roman" w:hAnsi="Times New Roman" w:cs="Times New Roman"/>
          <w:sz w:val="26"/>
          <w:szCs w:val="26"/>
        </w:rPr>
      </w:pPr>
      <w:r w:rsidRPr="00F46E3F">
        <w:rPr>
          <w:rFonts w:ascii="Times New Roman" w:hAnsi="Times New Roman" w:cs="Times New Roman"/>
          <w:sz w:val="26"/>
          <w:szCs w:val="26"/>
        </w:rPr>
        <w:t>Увеличена енергийна ефективност;</w:t>
      </w:r>
    </w:p>
    <w:p w14:paraId="089CC86B" w14:textId="6194570D" w:rsidR="00F46E3F" w:rsidRPr="00F46E3F" w:rsidRDefault="00F46E3F" w:rsidP="00F46E3F">
      <w:pPr>
        <w:pStyle w:val="ListParagraph"/>
        <w:numPr>
          <w:ilvl w:val="0"/>
          <w:numId w:val="42"/>
        </w:numPr>
        <w:ind w:left="1281" w:hanging="357"/>
        <w:contextualSpacing w:val="0"/>
        <w:jc w:val="both"/>
        <w:rPr>
          <w:rFonts w:ascii="Times New Roman" w:hAnsi="Times New Roman" w:cs="Times New Roman"/>
          <w:sz w:val="26"/>
          <w:szCs w:val="26"/>
        </w:rPr>
      </w:pPr>
      <w:r w:rsidRPr="00F46E3F">
        <w:rPr>
          <w:rFonts w:ascii="Times New Roman" w:hAnsi="Times New Roman" w:cs="Times New Roman"/>
          <w:sz w:val="26"/>
          <w:szCs w:val="26"/>
        </w:rPr>
        <w:t>По-екологично чисто производство;</w:t>
      </w:r>
    </w:p>
    <w:p w14:paraId="12DC810A" w14:textId="1373B2FD" w:rsidR="00F46E3F" w:rsidRPr="00F46E3F" w:rsidRDefault="00CF2FD5" w:rsidP="00F46E3F">
      <w:pPr>
        <w:pStyle w:val="ListParagraph"/>
        <w:numPr>
          <w:ilvl w:val="0"/>
          <w:numId w:val="42"/>
        </w:numPr>
        <w:ind w:left="1281" w:hanging="357"/>
        <w:contextualSpacing w:val="0"/>
        <w:jc w:val="both"/>
        <w:rPr>
          <w:rFonts w:ascii="Times New Roman" w:hAnsi="Times New Roman" w:cs="Times New Roman"/>
          <w:sz w:val="26"/>
          <w:szCs w:val="26"/>
        </w:rPr>
      </w:pPr>
      <w:r>
        <w:rPr>
          <w:rFonts w:ascii="Times New Roman" w:hAnsi="Times New Roman" w:cs="Times New Roman"/>
          <w:sz w:val="26"/>
          <w:szCs w:val="26"/>
        </w:rPr>
        <w:t>Общ (и</w:t>
      </w:r>
      <w:r w:rsidR="00F46E3F" w:rsidRPr="00F46E3F">
        <w:rPr>
          <w:rFonts w:ascii="Times New Roman" w:hAnsi="Times New Roman" w:cs="Times New Roman"/>
          <w:sz w:val="26"/>
          <w:szCs w:val="26"/>
        </w:rPr>
        <w:t>нтегрален</w:t>
      </w:r>
      <w:r>
        <w:rPr>
          <w:rFonts w:ascii="Times New Roman" w:hAnsi="Times New Roman" w:cs="Times New Roman"/>
          <w:sz w:val="26"/>
          <w:szCs w:val="26"/>
        </w:rPr>
        <w:t>)</w:t>
      </w:r>
      <w:r w:rsidR="00F46E3F" w:rsidRPr="00F46E3F">
        <w:rPr>
          <w:rFonts w:ascii="Times New Roman" w:hAnsi="Times New Roman" w:cs="Times New Roman"/>
          <w:sz w:val="26"/>
          <w:szCs w:val="26"/>
        </w:rPr>
        <w:t xml:space="preserve"> показател, измерва</w:t>
      </w:r>
      <w:r>
        <w:rPr>
          <w:rFonts w:ascii="Times New Roman" w:hAnsi="Times New Roman" w:cs="Times New Roman"/>
          <w:sz w:val="26"/>
          <w:szCs w:val="26"/>
        </w:rPr>
        <w:t>щ</w:t>
      </w:r>
      <w:r w:rsidR="00F46E3F" w:rsidRPr="00F46E3F">
        <w:rPr>
          <w:rFonts w:ascii="Times New Roman" w:hAnsi="Times New Roman" w:cs="Times New Roman"/>
          <w:sz w:val="26"/>
          <w:szCs w:val="26"/>
        </w:rPr>
        <w:t xml:space="preserve"> всички тези допълнителни ефекти заедно.</w:t>
      </w:r>
    </w:p>
    <w:p w14:paraId="1FABEFD2" w14:textId="46565D75" w:rsidR="00DA60CF" w:rsidRDefault="00F075FC" w:rsidP="003F3B5D">
      <w:pPr>
        <w:ind w:firstLine="567"/>
        <w:jc w:val="both"/>
        <w:rPr>
          <w:rFonts w:ascii="Times New Roman" w:hAnsi="Times New Roman" w:cs="Times New Roman"/>
          <w:sz w:val="26"/>
          <w:szCs w:val="26"/>
        </w:rPr>
      </w:pPr>
      <w:r>
        <w:rPr>
          <w:rFonts w:ascii="Times New Roman" w:hAnsi="Times New Roman" w:cs="Times New Roman"/>
          <w:sz w:val="26"/>
          <w:szCs w:val="26"/>
        </w:rPr>
        <w:t>Изследваните допълнителни ефекти, които клиентите на ББР очакват, в резултат на ползвания банков продукт от ББР</w:t>
      </w:r>
      <w:r w:rsidR="00CF2FD5">
        <w:rPr>
          <w:rFonts w:ascii="Times New Roman" w:hAnsi="Times New Roman" w:cs="Times New Roman"/>
          <w:sz w:val="26"/>
          <w:szCs w:val="26"/>
        </w:rPr>
        <w:t>,</w:t>
      </w:r>
      <w:r>
        <w:rPr>
          <w:rFonts w:ascii="Times New Roman" w:hAnsi="Times New Roman" w:cs="Times New Roman"/>
          <w:sz w:val="26"/>
          <w:szCs w:val="26"/>
        </w:rPr>
        <w:t xml:space="preserve"> са </w:t>
      </w:r>
      <w:r w:rsidRPr="00F075FC">
        <w:rPr>
          <w:rFonts w:ascii="Times New Roman" w:hAnsi="Times New Roman" w:cs="Times New Roman"/>
          <w:sz w:val="26"/>
          <w:szCs w:val="26"/>
        </w:rPr>
        <w:t>изчислен</w:t>
      </w:r>
      <w:r w:rsidR="00DA60CF">
        <w:rPr>
          <w:rFonts w:ascii="Times New Roman" w:hAnsi="Times New Roman" w:cs="Times New Roman"/>
          <w:sz w:val="26"/>
          <w:szCs w:val="26"/>
        </w:rPr>
        <w:t>и</w:t>
      </w:r>
      <w:r w:rsidR="00FB56D4">
        <w:rPr>
          <w:rFonts w:ascii="Times New Roman" w:hAnsi="Times New Roman" w:cs="Times New Roman"/>
          <w:sz w:val="26"/>
          <w:szCs w:val="26"/>
        </w:rPr>
        <w:t>,</w:t>
      </w:r>
      <w:r w:rsidR="00DA60CF">
        <w:rPr>
          <w:rFonts w:ascii="Times New Roman" w:hAnsi="Times New Roman" w:cs="Times New Roman"/>
          <w:sz w:val="26"/>
          <w:szCs w:val="26"/>
        </w:rPr>
        <w:t xml:space="preserve"> използвайки следния алгоритъм:</w:t>
      </w:r>
    </w:p>
    <w:p w14:paraId="07546226" w14:textId="7A4C1CF4" w:rsidR="00F46E3F" w:rsidRDefault="00DA60CF" w:rsidP="003F3B5D">
      <w:pPr>
        <w:ind w:firstLine="567"/>
        <w:jc w:val="both"/>
        <w:rPr>
          <w:rFonts w:ascii="Times New Roman" w:hAnsi="Times New Roman" w:cs="Times New Roman"/>
          <w:sz w:val="26"/>
          <w:szCs w:val="26"/>
        </w:rPr>
      </w:pPr>
      <w:r>
        <w:rPr>
          <w:rFonts w:ascii="Times New Roman" w:hAnsi="Times New Roman" w:cs="Times New Roman"/>
          <w:sz w:val="26"/>
          <w:szCs w:val="26"/>
        </w:rPr>
        <w:t>На първо място</w:t>
      </w:r>
      <w:r w:rsidR="00FB56D4">
        <w:rPr>
          <w:rFonts w:ascii="Times New Roman" w:hAnsi="Times New Roman" w:cs="Times New Roman"/>
          <w:sz w:val="26"/>
          <w:szCs w:val="26"/>
        </w:rPr>
        <w:t>,</w:t>
      </w:r>
      <w:r>
        <w:rPr>
          <w:rFonts w:ascii="Times New Roman" w:hAnsi="Times New Roman" w:cs="Times New Roman"/>
          <w:sz w:val="26"/>
          <w:szCs w:val="26"/>
        </w:rPr>
        <w:t xml:space="preserve"> е събрана информация </w:t>
      </w:r>
      <w:r w:rsidR="00CF2FD5">
        <w:rPr>
          <w:rFonts w:ascii="Times New Roman" w:hAnsi="Times New Roman" w:cs="Times New Roman"/>
          <w:sz w:val="26"/>
          <w:szCs w:val="26"/>
        </w:rPr>
        <w:t xml:space="preserve">за четирите допълнителни ефекта </w:t>
      </w:r>
      <w:r>
        <w:rPr>
          <w:rFonts w:ascii="Times New Roman" w:hAnsi="Times New Roman" w:cs="Times New Roman"/>
          <w:sz w:val="26"/>
          <w:szCs w:val="26"/>
        </w:rPr>
        <w:t xml:space="preserve">от клиентите на ББР, които поставят оценки </w:t>
      </w:r>
      <w:r w:rsidR="00F075FC" w:rsidRPr="00F075FC">
        <w:rPr>
          <w:rFonts w:ascii="Times New Roman" w:hAnsi="Times New Roman" w:cs="Times New Roman"/>
          <w:sz w:val="26"/>
          <w:szCs w:val="26"/>
        </w:rPr>
        <w:t xml:space="preserve">с ранг от 1 до 4, като </w:t>
      </w:r>
      <w:r w:rsidR="00891ADA">
        <w:rPr>
          <w:rFonts w:ascii="Times New Roman" w:hAnsi="Times New Roman" w:cs="Times New Roman"/>
          <w:sz w:val="26"/>
          <w:szCs w:val="26"/>
        </w:rPr>
        <w:t>4</w:t>
      </w:r>
      <w:r w:rsidR="00F075FC" w:rsidRPr="00F075FC">
        <w:rPr>
          <w:rFonts w:ascii="Times New Roman" w:hAnsi="Times New Roman" w:cs="Times New Roman"/>
          <w:sz w:val="26"/>
          <w:szCs w:val="26"/>
        </w:rPr>
        <w:t xml:space="preserve"> е съществено увеличение, </w:t>
      </w:r>
      <w:r w:rsidR="00891ADA">
        <w:rPr>
          <w:rFonts w:ascii="Times New Roman" w:hAnsi="Times New Roman" w:cs="Times New Roman"/>
          <w:sz w:val="26"/>
          <w:szCs w:val="26"/>
        </w:rPr>
        <w:t>3</w:t>
      </w:r>
      <w:r w:rsidR="00F075FC" w:rsidRPr="00F075FC">
        <w:rPr>
          <w:rFonts w:ascii="Times New Roman" w:hAnsi="Times New Roman" w:cs="Times New Roman"/>
          <w:sz w:val="26"/>
          <w:szCs w:val="26"/>
        </w:rPr>
        <w:t xml:space="preserve"> е увеличение, но не голямо, </w:t>
      </w:r>
      <w:r w:rsidR="00891ADA">
        <w:rPr>
          <w:rFonts w:ascii="Times New Roman" w:hAnsi="Times New Roman" w:cs="Times New Roman"/>
          <w:sz w:val="26"/>
          <w:szCs w:val="26"/>
        </w:rPr>
        <w:t>2</w:t>
      </w:r>
      <w:r w:rsidR="00F075FC" w:rsidRPr="00F075FC">
        <w:rPr>
          <w:rFonts w:ascii="Times New Roman" w:hAnsi="Times New Roman" w:cs="Times New Roman"/>
          <w:sz w:val="26"/>
          <w:szCs w:val="26"/>
        </w:rPr>
        <w:t xml:space="preserve"> е без промяна и </w:t>
      </w:r>
      <w:r w:rsidR="00891ADA">
        <w:rPr>
          <w:rFonts w:ascii="Times New Roman" w:hAnsi="Times New Roman" w:cs="Times New Roman"/>
          <w:sz w:val="26"/>
          <w:szCs w:val="26"/>
        </w:rPr>
        <w:t>1</w:t>
      </w:r>
      <w:r w:rsidR="00F075FC" w:rsidRPr="00F075FC">
        <w:rPr>
          <w:rFonts w:ascii="Times New Roman" w:hAnsi="Times New Roman" w:cs="Times New Roman"/>
          <w:sz w:val="26"/>
          <w:szCs w:val="26"/>
        </w:rPr>
        <w:t xml:space="preserve"> е намаление.</w:t>
      </w:r>
      <w:r>
        <w:rPr>
          <w:rFonts w:ascii="Times New Roman" w:hAnsi="Times New Roman" w:cs="Times New Roman"/>
          <w:sz w:val="26"/>
          <w:szCs w:val="26"/>
        </w:rPr>
        <w:t xml:space="preserve"> </w:t>
      </w:r>
    </w:p>
    <w:p w14:paraId="5AE66FEA" w14:textId="1D9B5317" w:rsidR="00DA60CF" w:rsidRDefault="00DA60CF" w:rsidP="003F3B5D">
      <w:pPr>
        <w:ind w:firstLine="567"/>
        <w:jc w:val="both"/>
        <w:rPr>
          <w:rFonts w:ascii="Times New Roman" w:hAnsi="Times New Roman" w:cs="Times New Roman"/>
          <w:sz w:val="26"/>
          <w:szCs w:val="26"/>
        </w:rPr>
      </w:pPr>
      <w:r>
        <w:rPr>
          <w:rFonts w:ascii="Times New Roman" w:hAnsi="Times New Roman" w:cs="Times New Roman"/>
          <w:sz w:val="26"/>
          <w:szCs w:val="26"/>
        </w:rPr>
        <w:t xml:space="preserve">На второ място, получените отговори са </w:t>
      </w:r>
      <w:r w:rsidR="00CF2FD5">
        <w:rPr>
          <w:rFonts w:ascii="Times New Roman" w:hAnsi="Times New Roman" w:cs="Times New Roman"/>
          <w:sz w:val="26"/>
          <w:szCs w:val="26"/>
        </w:rPr>
        <w:t>нормиран</w:t>
      </w:r>
      <w:r w:rsidR="00891ADA">
        <w:rPr>
          <w:rFonts w:ascii="Times New Roman" w:hAnsi="Times New Roman" w:cs="Times New Roman"/>
          <w:sz w:val="26"/>
          <w:szCs w:val="26"/>
        </w:rPr>
        <w:t>и</w:t>
      </w:r>
      <w:r w:rsidR="00CF2FD5">
        <w:rPr>
          <w:rFonts w:ascii="Times New Roman" w:hAnsi="Times New Roman" w:cs="Times New Roman"/>
          <w:sz w:val="26"/>
          <w:szCs w:val="26"/>
        </w:rPr>
        <w:t xml:space="preserve"> (</w:t>
      </w:r>
      <w:r>
        <w:rPr>
          <w:rFonts w:ascii="Times New Roman" w:hAnsi="Times New Roman" w:cs="Times New Roman"/>
          <w:sz w:val="26"/>
          <w:szCs w:val="26"/>
        </w:rPr>
        <w:t>трансформирани</w:t>
      </w:r>
      <w:r w:rsidR="00CF2FD5">
        <w:rPr>
          <w:rFonts w:ascii="Times New Roman" w:hAnsi="Times New Roman" w:cs="Times New Roman"/>
          <w:sz w:val="26"/>
          <w:szCs w:val="26"/>
        </w:rPr>
        <w:t>)</w:t>
      </w:r>
      <w:r>
        <w:rPr>
          <w:rFonts w:ascii="Times New Roman" w:hAnsi="Times New Roman" w:cs="Times New Roman"/>
          <w:sz w:val="26"/>
          <w:szCs w:val="26"/>
        </w:rPr>
        <w:t xml:space="preserve"> по такъв начин, че теоретично те да се движат от 0 до 1, където 0 означава </w:t>
      </w:r>
      <w:r w:rsidR="00891ADA">
        <w:rPr>
          <w:rFonts w:ascii="Times New Roman" w:hAnsi="Times New Roman" w:cs="Times New Roman"/>
          <w:sz w:val="26"/>
          <w:szCs w:val="26"/>
        </w:rPr>
        <w:t xml:space="preserve">намаление, а 1 е </w:t>
      </w:r>
      <w:r w:rsidR="00CF2FD5">
        <w:rPr>
          <w:rFonts w:ascii="Times New Roman" w:hAnsi="Times New Roman" w:cs="Times New Roman"/>
          <w:sz w:val="26"/>
          <w:szCs w:val="26"/>
        </w:rPr>
        <w:t>съществено увеличение</w:t>
      </w:r>
      <w:r w:rsidR="00891ADA">
        <w:rPr>
          <w:rFonts w:ascii="Times New Roman" w:hAnsi="Times New Roman" w:cs="Times New Roman"/>
          <w:sz w:val="26"/>
          <w:szCs w:val="26"/>
        </w:rPr>
        <w:t xml:space="preserve"> </w:t>
      </w:r>
      <w:r>
        <w:rPr>
          <w:rFonts w:ascii="Times New Roman" w:hAnsi="Times New Roman" w:cs="Times New Roman"/>
          <w:sz w:val="26"/>
          <w:szCs w:val="26"/>
        </w:rPr>
        <w:t xml:space="preserve">на изследваните допълнителни ефекти. За целта е използвана т.нар. </w:t>
      </w:r>
      <w:r>
        <w:rPr>
          <w:rFonts w:ascii="Times New Roman" w:hAnsi="Times New Roman" w:cs="Times New Roman"/>
          <w:sz w:val="26"/>
          <w:szCs w:val="26"/>
          <w:lang w:val="en-US"/>
        </w:rPr>
        <w:t>min-max</w:t>
      </w:r>
      <w:r>
        <w:rPr>
          <w:rFonts w:ascii="Times New Roman" w:hAnsi="Times New Roman" w:cs="Times New Roman"/>
          <w:sz w:val="26"/>
          <w:szCs w:val="26"/>
        </w:rPr>
        <w:t xml:space="preserve"> трансформация, по следната формула:</w:t>
      </w:r>
    </w:p>
    <w:p w14:paraId="652E4100" w14:textId="609DA8D5" w:rsidR="00DA60CF" w:rsidRPr="00DA60CF" w:rsidRDefault="00891ADA" w:rsidP="003F3B5D">
      <w:pPr>
        <w:ind w:firstLine="567"/>
        <w:jc w:val="both"/>
        <w:rPr>
          <w:rFonts w:ascii="Times New Roman" w:hAnsi="Times New Roman" w:cs="Times New Roman"/>
          <w:sz w:val="26"/>
          <w:szCs w:val="26"/>
          <w:lang w:val="en-US"/>
        </w:rPr>
      </w:pPr>
      <w:r w:rsidRPr="007B183C">
        <w:rPr>
          <w:position w:val="-30"/>
        </w:rPr>
        <w:object w:dxaOrig="2000" w:dyaOrig="680" w14:anchorId="067FB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9pt;height:33.95pt" o:ole="">
            <v:imagedata r:id="rId33" o:title=""/>
          </v:shape>
          <o:OLEObject Type="Embed" ProgID="Equation.DSMT4" ShapeID="_x0000_i1025" DrawAspect="Content" ObjectID="_1701591537" r:id="rId34"/>
        </w:object>
      </w:r>
    </w:p>
    <w:p w14:paraId="26AFBCCB" w14:textId="1BD86D22" w:rsidR="00E52102" w:rsidRDefault="00E52102" w:rsidP="003F3B5D">
      <w:pPr>
        <w:ind w:firstLine="567"/>
        <w:jc w:val="both"/>
        <w:rPr>
          <w:rFonts w:ascii="Times New Roman" w:hAnsi="Times New Roman" w:cs="Times New Roman"/>
          <w:sz w:val="26"/>
          <w:szCs w:val="26"/>
        </w:rPr>
      </w:pPr>
      <w:r>
        <w:rPr>
          <w:rFonts w:ascii="Times New Roman" w:hAnsi="Times New Roman" w:cs="Times New Roman"/>
          <w:sz w:val="26"/>
          <w:szCs w:val="26"/>
        </w:rPr>
        <w:t>На трето място</w:t>
      </w:r>
      <w:r w:rsidR="00FB56D4">
        <w:rPr>
          <w:rFonts w:ascii="Times New Roman" w:hAnsi="Times New Roman" w:cs="Times New Roman"/>
          <w:sz w:val="26"/>
          <w:szCs w:val="26"/>
        </w:rPr>
        <w:t>,</w:t>
      </w:r>
      <w:r>
        <w:rPr>
          <w:rFonts w:ascii="Times New Roman" w:hAnsi="Times New Roman" w:cs="Times New Roman"/>
          <w:sz w:val="26"/>
          <w:szCs w:val="26"/>
        </w:rPr>
        <w:t xml:space="preserve"> е направен анализ на надеждността, чрез използването на т.нар. алфа на </w:t>
      </w:r>
      <w:proofErr w:type="spellStart"/>
      <w:r>
        <w:rPr>
          <w:rFonts w:ascii="Times New Roman" w:hAnsi="Times New Roman" w:cs="Times New Roman"/>
          <w:sz w:val="26"/>
          <w:szCs w:val="26"/>
        </w:rPr>
        <w:t>Кронбах</w:t>
      </w:r>
      <w:proofErr w:type="spellEnd"/>
      <w:r>
        <w:rPr>
          <w:rFonts w:ascii="Times New Roman" w:hAnsi="Times New Roman" w:cs="Times New Roman"/>
          <w:sz w:val="26"/>
          <w:szCs w:val="26"/>
        </w:rPr>
        <w:t xml:space="preserve"> (на англ. </w:t>
      </w:r>
      <w:proofErr w:type="spellStart"/>
      <w:r w:rsidRPr="00E52102">
        <w:rPr>
          <w:rFonts w:ascii="Times New Roman" w:hAnsi="Times New Roman" w:cs="Times New Roman"/>
          <w:sz w:val="26"/>
          <w:szCs w:val="26"/>
        </w:rPr>
        <w:t>Cronbach's</w:t>
      </w:r>
      <w:proofErr w:type="spellEnd"/>
      <w:r w:rsidRPr="00E52102">
        <w:rPr>
          <w:rFonts w:ascii="Times New Roman" w:hAnsi="Times New Roman" w:cs="Times New Roman"/>
          <w:sz w:val="26"/>
          <w:szCs w:val="26"/>
        </w:rPr>
        <w:t xml:space="preserve"> </w:t>
      </w:r>
      <w:proofErr w:type="spellStart"/>
      <w:r w:rsidRPr="00E52102">
        <w:rPr>
          <w:rFonts w:ascii="Times New Roman" w:hAnsi="Times New Roman" w:cs="Times New Roman"/>
          <w:sz w:val="26"/>
          <w:szCs w:val="26"/>
        </w:rPr>
        <w:t>Alpha</w:t>
      </w:r>
      <w:proofErr w:type="spellEnd"/>
      <w:r>
        <w:rPr>
          <w:rFonts w:ascii="Times New Roman" w:hAnsi="Times New Roman" w:cs="Times New Roman"/>
          <w:sz w:val="26"/>
          <w:szCs w:val="26"/>
        </w:rPr>
        <w:t>)</w:t>
      </w:r>
      <w:r w:rsidR="00CF2FD5">
        <w:rPr>
          <w:rFonts w:ascii="Times New Roman" w:hAnsi="Times New Roman" w:cs="Times New Roman"/>
          <w:sz w:val="26"/>
          <w:szCs w:val="26"/>
        </w:rPr>
        <w:t>, чиято стойност</w:t>
      </w:r>
      <w:r>
        <w:rPr>
          <w:rFonts w:ascii="Times New Roman" w:hAnsi="Times New Roman" w:cs="Times New Roman"/>
          <w:sz w:val="26"/>
          <w:szCs w:val="26"/>
        </w:rPr>
        <w:t xml:space="preserve"> теоретично се движи между 0 и 1, като колкото</w:t>
      </w:r>
      <w:r w:rsidR="00CF2FD5">
        <w:rPr>
          <w:rFonts w:ascii="Times New Roman" w:hAnsi="Times New Roman" w:cs="Times New Roman"/>
          <w:sz w:val="26"/>
          <w:szCs w:val="26"/>
        </w:rPr>
        <w:t xml:space="preserve"> е</w:t>
      </w:r>
      <w:r>
        <w:rPr>
          <w:rFonts w:ascii="Times New Roman" w:hAnsi="Times New Roman" w:cs="Times New Roman"/>
          <w:sz w:val="26"/>
          <w:szCs w:val="26"/>
        </w:rPr>
        <w:t xml:space="preserve"> по-близо стойността до 1, толкова по-висока степен на надеждност имаме от използваните 4 показателя за допълни ефекти за клиентите на ББР в резултат на ползваните банкови продукти</w:t>
      </w:r>
      <w:r w:rsidR="00CF2FD5">
        <w:rPr>
          <w:rFonts w:ascii="Times New Roman" w:hAnsi="Times New Roman" w:cs="Times New Roman"/>
          <w:sz w:val="26"/>
          <w:szCs w:val="26"/>
        </w:rPr>
        <w:t>. При висока надеждност може да бъде</w:t>
      </w:r>
      <w:r>
        <w:rPr>
          <w:rFonts w:ascii="Times New Roman" w:hAnsi="Times New Roman" w:cs="Times New Roman"/>
          <w:sz w:val="26"/>
          <w:szCs w:val="26"/>
        </w:rPr>
        <w:t xml:space="preserve"> конструиран един общ </w:t>
      </w:r>
      <w:r w:rsidR="00DB75B7">
        <w:rPr>
          <w:rFonts w:ascii="Times New Roman" w:hAnsi="Times New Roman" w:cs="Times New Roman"/>
          <w:sz w:val="26"/>
          <w:szCs w:val="26"/>
        </w:rPr>
        <w:t>(и</w:t>
      </w:r>
      <w:r w:rsidR="00DB75B7" w:rsidRPr="00DB75B7">
        <w:rPr>
          <w:rFonts w:ascii="Times New Roman" w:hAnsi="Times New Roman" w:cs="Times New Roman"/>
          <w:sz w:val="26"/>
          <w:szCs w:val="26"/>
        </w:rPr>
        <w:t>нтегрален</w:t>
      </w:r>
      <w:r w:rsidR="00DB75B7">
        <w:rPr>
          <w:rFonts w:ascii="Times New Roman" w:hAnsi="Times New Roman" w:cs="Times New Roman"/>
          <w:sz w:val="26"/>
          <w:szCs w:val="26"/>
        </w:rPr>
        <w:t>)</w:t>
      </w:r>
      <w:r w:rsidR="00DB75B7" w:rsidRPr="00DB75B7">
        <w:rPr>
          <w:rFonts w:ascii="Times New Roman" w:hAnsi="Times New Roman" w:cs="Times New Roman"/>
          <w:sz w:val="26"/>
          <w:szCs w:val="26"/>
        </w:rPr>
        <w:t xml:space="preserve"> показател, измерва</w:t>
      </w:r>
      <w:r w:rsidR="00FB56D4">
        <w:rPr>
          <w:rFonts w:ascii="Times New Roman" w:hAnsi="Times New Roman" w:cs="Times New Roman"/>
          <w:sz w:val="26"/>
          <w:szCs w:val="26"/>
        </w:rPr>
        <w:t>щ</w:t>
      </w:r>
      <w:r w:rsidR="00DB75B7" w:rsidRPr="00DB75B7">
        <w:rPr>
          <w:rFonts w:ascii="Times New Roman" w:hAnsi="Times New Roman" w:cs="Times New Roman"/>
          <w:sz w:val="26"/>
          <w:szCs w:val="26"/>
        </w:rPr>
        <w:t xml:space="preserve"> всички тези допълнителни ефекти заедно</w:t>
      </w:r>
      <w:r w:rsidR="00DB75B7">
        <w:rPr>
          <w:rFonts w:ascii="Times New Roman" w:hAnsi="Times New Roman" w:cs="Times New Roman"/>
          <w:sz w:val="26"/>
          <w:szCs w:val="26"/>
        </w:rPr>
        <w:t>.</w:t>
      </w:r>
    </w:p>
    <w:p w14:paraId="63D9320E" w14:textId="5054A437" w:rsidR="00DB75B7" w:rsidRDefault="00DB75B7" w:rsidP="003F3B5D">
      <w:pPr>
        <w:ind w:firstLine="567"/>
        <w:jc w:val="both"/>
        <w:rPr>
          <w:rFonts w:ascii="Times New Roman" w:hAnsi="Times New Roman" w:cs="Times New Roman"/>
          <w:sz w:val="26"/>
          <w:szCs w:val="26"/>
        </w:rPr>
      </w:pPr>
      <w:r>
        <w:rPr>
          <w:rFonts w:ascii="Times New Roman" w:hAnsi="Times New Roman" w:cs="Times New Roman"/>
          <w:sz w:val="26"/>
          <w:szCs w:val="26"/>
        </w:rPr>
        <w:t xml:space="preserve">Получената стойност на </w:t>
      </w:r>
      <w:proofErr w:type="spellStart"/>
      <w:r w:rsidRPr="00DB75B7">
        <w:rPr>
          <w:rFonts w:ascii="Times New Roman" w:hAnsi="Times New Roman" w:cs="Times New Roman"/>
          <w:sz w:val="26"/>
          <w:szCs w:val="26"/>
        </w:rPr>
        <w:t>Cronbach's</w:t>
      </w:r>
      <w:proofErr w:type="spellEnd"/>
      <w:r w:rsidRPr="00DB75B7">
        <w:rPr>
          <w:rFonts w:ascii="Times New Roman" w:hAnsi="Times New Roman" w:cs="Times New Roman"/>
          <w:sz w:val="26"/>
          <w:szCs w:val="26"/>
        </w:rPr>
        <w:t xml:space="preserve"> </w:t>
      </w:r>
      <w:proofErr w:type="spellStart"/>
      <w:r w:rsidRPr="00DB75B7">
        <w:rPr>
          <w:rFonts w:ascii="Times New Roman" w:hAnsi="Times New Roman" w:cs="Times New Roman"/>
          <w:sz w:val="26"/>
          <w:szCs w:val="26"/>
        </w:rPr>
        <w:t>Alpha</w:t>
      </w:r>
      <w:proofErr w:type="spellEnd"/>
      <w:r>
        <w:rPr>
          <w:rFonts w:ascii="Times New Roman" w:hAnsi="Times New Roman" w:cs="Times New Roman"/>
          <w:sz w:val="26"/>
          <w:szCs w:val="26"/>
          <w:lang w:val="en-US"/>
        </w:rPr>
        <w:t xml:space="preserve"> = 0,</w:t>
      </w:r>
      <w:r w:rsidR="0082102B">
        <w:rPr>
          <w:rFonts w:ascii="Times New Roman" w:hAnsi="Times New Roman" w:cs="Times New Roman"/>
          <w:sz w:val="26"/>
          <w:szCs w:val="26"/>
        </w:rPr>
        <w:t>8</w:t>
      </w:r>
      <w:r>
        <w:rPr>
          <w:rFonts w:ascii="Times New Roman" w:hAnsi="Times New Roman" w:cs="Times New Roman"/>
          <w:sz w:val="26"/>
          <w:szCs w:val="26"/>
        </w:rPr>
        <w:t xml:space="preserve">, което сочи </w:t>
      </w:r>
      <w:r w:rsidR="00CF2FD5">
        <w:rPr>
          <w:rFonts w:ascii="Times New Roman" w:hAnsi="Times New Roman" w:cs="Times New Roman"/>
          <w:sz w:val="26"/>
          <w:szCs w:val="26"/>
        </w:rPr>
        <w:t xml:space="preserve">за </w:t>
      </w:r>
      <w:r>
        <w:rPr>
          <w:rFonts w:ascii="Times New Roman" w:hAnsi="Times New Roman" w:cs="Times New Roman"/>
          <w:sz w:val="26"/>
          <w:szCs w:val="26"/>
        </w:rPr>
        <w:t>сравнително висока надеждност.</w:t>
      </w:r>
    </w:p>
    <w:p w14:paraId="7E18AC81" w14:textId="57E64319" w:rsidR="00DB75B7" w:rsidRDefault="00DB75B7" w:rsidP="003F3B5D">
      <w:pPr>
        <w:ind w:firstLine="567"/>
        <w:jc w:val="both"/>
        <w:rPr>
          <w:rFonts w:ascii="Times New Roman" w:hAnsi="Times New Roman" w:cs="Times New Roman"/>
          <w:sz w:val="26"/>
          <w:szCs w:val="26"/>
        </w:rPr>
      </w:pPr>
      <w:r>
        <w:rPr>
          <w:rFonts w:ascii="Times New Roman" w:hAnsi="Times New Roman" w:cs="Times New Roman"/>
          <w:sz w:val="26"/>
          <w:szCs w:val="26"/>
        </w:rPr>
        <w:t xml:space="preserve">На последно място е изчислен </w:t>
      </w:r>
      <w:r w:rsidR="00CF2FD5">
        <w:rPr>
          <w:rFonts w:ascii="Times New Roman" w:hAnsi="Times New Roman" w:cs="Times New Roman"/>
          <w:sz w:val="26"/>
          <w:szCs w:val="26"/>
        </w:rPr>
        <w:t>общия</w:t>
      </w:r>
      <w:r w:rsidR="00FB56D4">
        <w:rPr>
          <w:rFonts w:ascii="Times New Roman" w:hAnsi="Times New Roman" w:cs="Times New Roman"/>
          <w:sz w:val="26"/>
          <w:szCs w:val="26"/>
        </w:rPr>
        <w:t>т</w:t>
      </w:r>
      <w:r w:rsidR="00CF2FD5">
        <w:rPr>
          <w:rFonts w:ascii="Times New Roman" w:hAnsi="Times New Roman" w:cs="Times New Roman"/>
          <w:sz w:val="26"/>
          <w:szCs w:val="26"/>
        </w:rPr>
        <w:t xml:space="preserve"> (</w:t>
      </w:r>
      <w:r>
        <w:rPr>
          <w:rFonts w:ascii="Times New Roman" w:hAnsi="Times New Roman" w:cs="Times New Roman"/>
          <w:sz w:val="26"/>
          <w:szCs w:val="26"/>
        </w:rPr>
        <w:t>интегралния</w:t>
      </w:r>
      <w:r w:rsidR="00FB56D4">
        <w:rPr>
          <w:rFonts w:ascii="Times New Roman" w:hAnsi="Times New Roman" w:cs="Times New Roman"/>
          <w:sz w:val="26"/>
          <w:szCs w:val="26"/>
        </w:rPr>
        <w:t>т</w:t>
      </w:r>
      <w:r w:rsidR="00CF2FD5">
        <w:rPr>
          <w:rFonts w:ascii="Times New Roman" w:hAnsi="Times New Roman" w:cs="Times New Roman"/>
          <w:sz w:val="26"/>
          <w:szCs w:val="26"/>
        </w:rPr>
        <w:t>)</w:t>
      </w:r>
      <w:r>
        <w:rPr>
          <w:rFonts w:ascii="Times New Roman" w:hAnsi="Times New Roman" w:cs="Times New Roman"/>
          <w:sz w:val="26"/>
          <w:szCs w:val="26"/>
        </w:rPr>
        <w:t xml:space="preserve"> показател</w:t>
      </w:r>
      <w:r w:rsidRPr="00DB75B7">
        <w:rPr>
          <w:rFonts w:ascii="Times New Roman" w:hAnsi="Times New Roman" w:cs="Times New Roman"/>
          <w:sz w:val="26"/>
          <w:szCs w:val="26"/>
        </w:rPr>
        <w:t>, измерва</w:t>
      </w:r>
      <w:r w:rsidR="00FB56D4">
        <w:rPr>
          <w:rFonts w:ascii="Times New Roman" w:hAnsi="Times New Roman" w:cs="Times New Roman"/>
          <w:sz w:val="26"/>
          <w:szCs w:val="26"/>
        </w:rPr>
        <w:t>щ</w:t>
      </w:r>
      <w:r w:rsidRPr="00DB75B7">
        <w:rPr>
          <w:rFonts w:ascii="Times New Roman" w:hAnsi="Times New Roman" w:cs="Times New Roman"/>
          <w:sz w:val="26"/>
          <w:szCs w:val="26"/>
        </w:rPr>
        <w:t xml:space="preserve"> всички тези допълнителни ефекти заедно</w:t>
      </w:r>
      <w:r>
        <w:rPr>
          <w:rFonts w:ascii="Times New Roman" w:hAnsi="Times New Roman" w:cs="Times New Roman"/>
          <w:sz w:val="26"/>
          <w:szCs w:val="26"/>
        </w:rPr>
        <w:t xml:space="preserve">, като за целта е използвана </w:t>
      </w:r>
      <w:proofErr w:type="spellStart"/>
      <w:r>
        <w:rPr>
          <w:rFonts w:ascii="Times New Roman" w:hAnsi="Times New Roman" w:cs="Times New Roman"/>
          <w:sz w:val="26"/>
          <w:szCs w:val="26"/>
        </w:rPr>
        <w:t>осреднителна</w:t>
      </w:r>
      <w:proofErr w:type="spellEnd"/>
      <w:r>
        <w:rPr>
          <w:rFonts w:ascii="Times New Roman" w:hAnsi="Times New Roman" w:cs="Times New Roman"/>
          <w:sz w:val="26"/>
          <w:szCs w:val="26"/>
        </w:rPr>
        <w:t xml:space="preserve"> процедура. Теоретично</w:t>
      </w:r>
      <w:r w:rsidR="00FB56D4">
        <w:rPr>
          <w:rFonts w:ascii="Times New Roman" w:hAnsi="Times New Roman" w:cs="Times New Roman"/>
          <w:sz w:val="26"/>
          <w:szCs w:val="26"/>
        </w:rPr>
        <w:t>,</w:t>
      </w:r>
      <w:r>
        <w:rPr>
          <w:rFonts w:ascii="Times New Roman" w:hAnsi="Times New Roman" w:cs="Times New Roman"/>
          <w:sz w:val="26"/>
          <w:szCs w:val="26"/>
        </w:rPr>
        <w:t xml:space="preserve"> интегралният показател също може да се изменя между 0 и 1, като колкото по-близо е тази стойност до </w:t>
      </w:r>
      <w:r w:rsidR="0082102B">
        <w:rPr>
          <w:rFonts w:ascii="Times New Roman" w:hAnsi="Times New Roman" w:cs="Times New Roman"/>
          <w:sz w:val="26"/>
          <w:szCs w:val="26"/>
        </w:rPr>
        <w:t>1</w:t>
      </w:r>
      <w:r>
        <w:rPr>
          <w:rFonts w:ascii="Times New Roman" w:hAnsi="Times New Roman" w:cs="Times New Roman"/>
          <w:sz w:val="26"/>
          <w:szCs w:val="26"/>
        </w:rPr>
        <w:t xml:space="preserve">, толкова </w:t>
      </w:r>
      <w:r w:rsidR="00CF2FD5">
        <w:rPr>
          <w:rFonts w:ascii="Times New Roman" w:hAnsi="Times New Roman" w:cs="Times New Roman"/>
          <w:sz w:val="26"/>
          <w:szCs w:val="26"/>
        </w:rPr>
        <w:t xml:space="preserve">е </w:t>
      </w:r>
      <w:r>
        <w:rPr>
          <w:rFonts w:ascii="Times New Roman" w:hAnsi="Times New Roman" w:cs="Times New Roman"/>
          <w:sz w:val="26"/>
          <w:szCs w:val="26"/>
        </w:rPr>
        <w:t>по-висок общия</w:t>
      </w:r>
      <w:r w:rsidR="00FB56D4">
        <w:rPr>
          <w:rFonts w:ascii="Times New Roman" w:hAnsi="Times New Roman" w:cs="Times New Roman"/>
          <w:sz w:val="26"/>
          <w:szCs w:val="26"/>
        </w:rPr>
        <w:t>т</w:t>
      </w:r>
      <w:r>
        <w:rPr>
          <w:rFonts w:ascii="Times New Roman" w:hAnsi="Times New Roman" w:cs="Times New Roman"/>
          <w:sz w:val="26"/>
          <w:szCs w:val="26"/>
        </w:rPr>
        <w:t xml:space="preserve"> (интегрален) </w:t>
      </w:r>
      <w:r w:rsidRPr="00DB75B7">
        <w:rPr>
          <w:rFonts w:ascii="Times New Roman" w:hAnsi="Times New Roman" w:cs="Times New Roman"/>
          <w:sz w:val="26"/>
          <w:szCs w:val="26"/>
        </w:rPr>
        <w:t>показател за оценка от дейността на ББР</w:t>
      </w:r>
      <w:r>
        <w:rPr>
          <w:rFonts w:ascii="Times New Roman" w:hAnsi="Times New Roman" w:cs="Times New Roman"/>
          <w:sz w:val="26"/>
          <w:szCs w:val="26"/>
        </w:rPr>
        <w:t>.</w:t>
      </w:r>
      <w:r w:rsidR="00CF2FD5">
        <w:rPr>
          <w:rFonts w:ascii="Times New Roman" w:hAnsi="Times New Roman" w:cs="Times New Roman"/>
          <w:sz w:val="26"/>
          <w:szCs w:val="26"/>
        </w:rPr>
        <w:t xml:space="preserve"> </w:t>
      </w:r>
      <w:r>
        <w:rPr>
          <w:rFonts w:ascii="Times New Roman" w:hAnsi="Times New Roman" w:cs="Times New Roman"/>
          <w:sz w:val="26"/>
          <w:szCs w:val="26"/>
        </w:rPr>
        <w:t>Получените резултати са представени на следващата фигура.</w:t>
      </w:r>
    </w:p>
    <w:p w14:paraId="1B2E842B" w14:textId="7CBC3E17" w:rsidR="001D2EE0" w:rsidRPr="002A15AC" w:rsidRDefault="001D2EE0" w:rsidP="001D2EE0">
      <w:pPr>
        <w:keepNext/>
        <w:spacing w:after="120"/>
        <w:ind w:firstLine="567"/>
        <w:jc w:val="both"/>
        <w:rPr>
          <w:rFonts w:ascii="Times New Roman" w:hAnsi="Times New Roman"/>
          <w:sz w:val="26"/>
          <w:szCs w:val="26"/>
        </w:rPr>
      </w:pPr>
      <w:bookmarkStart w:id="67" w:name="_Toc88514947"/>
      <w:r w:rsidRPr="002A15AC">
        <w:rPr>
          <w:rFonts w:ascii="Times New Roman" w:hAnsi="Times New Roman"/>
          <w:sz w:val="26"/>
          <w:szCs w:val="26"/>
        </w:rPr>
        <w:t xml:space="preserve">Фигура </w:t>
      </w:r>
      <w:r w:rsidRPr="002A15AC">
        <w:rPr>
          <w:rFonts w:ascii="Times New Roman" w:hAnsi="Times New Roman"/>
          <w:sz w:val="26"/>
          <w:szCs w:val="26"/>
        </w:rPr>
        <w:fldChar w:fldCharType="begin"/>
      </w:r>
      <w:r w:rsidRPr="002A15AC">
        <w:rPr>
          <w:rFonts w:ascii="Times New Roman" w:hAnsi="Times New Roman"/>
          <w:sz w:val="26"/>
          <w:szCs w:val="26"/>
        </w:rPr>
        <w:instrText xml:space="preserve"> SEQ Фигура \* ARABIC </w:instrText>
      </w:r>
      <w:r w:rsidRPr="002A15AC">
        <w:rPr>
          <w:rFonts w:ascii="Times New Roman" w:hAnsi="Times New Roman"/>
          <w:sz w:val="26"/>
          <w:szCs w:val="26"/>
        </w:rPr>
        <w:fldChar w:fldCharType="separate"/>
      </w:r>
      <w:r>
        <w:rPr>
          <w:rFonts w:ascii="Times New Roman" w:hAnsi="Times New Roman"/>
          <w:noProof/>
          <w:sz w:val="26"/>
          <w:szCs w:val="26"/>
        </w:rPr>
        <w:t>25</w:t>
      </w:r>
      <w:r w:rsidRPr="002A15AC">
        <w:rPr>
          <w:rFonts w:ascii="Times New Roman" w:hAnsi="Times New Roman"/>
          <w:sz w:val="26"/>
          <w:szCs w:val="26"/>
        </w:rPr>
        <w:fldChar w:fldCharType="end"/>
      </w:r>
      <w:r w:rsidRPr="002A15AC">
        <w:rPr>
          <w:rFonts w:ascii="Times New Roman" w:hAnsi="Times New Roman"/>
          <w:sz w:val="26"/>
          <w:szCs w:val="26"/>
        </w:rPr>
        <w:t>.</w:t>
      </w:r>
      <w:r w:rsidRPr="002A15AC">
        <w:rPr>
          <w:rFonts w:cstheme="minorHAnsi"/>
          <w:sz w:val="26"/>
          <w:szCs w:val="26"/>
        </w:rPr>
        <w:t xml:space="preserve"> </w:t>
      </w:r>
      <w:r w:rsidRPr="001D2EE0">
        <w:rPr>
          <w:rFonts w:ascii="Times New Roman" w:hAnsi="Times New Roman" w:cs="Times New Roman"/>
          <w:sz w:val="26"/>
          <w:szCs w:val="26"/>
        </w:rPr>
        <w:t xml:space="preserve">Основни показатели за оценка </w:t>
      </w:r>
      <w:r w:rsidR="001C4892">
        <w:rPr>
          <w:rFonts w:ascii="Times New Roman" w:hAnsi="Times New Roman" w:cs="Times New Roman"/>
          <w:sz w:val="26"/>
          <w:szCs w:val="26"/>
        </w:rPr>
        <w:t>на</w:t>
      </w:r>
      <w:r w:rsidRPr="001D2EE0">
        <w:rPr>
          <w:rFonts w:ascii="Times New Roman" w:hAnsi="Times New Roman" w:cs="Times New Roman"/>
          <w:sz w:val="26"/>
          <w:szCs w:val="26"/>
        </w:rPr>
        <w:t xml:space="preserve"> дейността на ББР</w:t>
      </w:r>
      <w:bookmarkEnd w:id="67"/>
    </w:p>
    <w:p w14:paraId="4774258A" w14:textId="2C087FDE" w:rsidR="00DB75B7" w:rsidRPr="00DB75B7" w:rsidRDefault="00350E21" w:rsidP="004F1C4A">
      <w:pPr>
        <w:jc w:val="center"/>
        <w:rPr>
          <w:rFonts w:ascii="Times New Roman" w:hAnsi="Times New Roman" w:cs="Times New Roman"/>
          <w:sz w:val="26"/>
          <w:szCs w:val="26"/>
        </w:rPr>
      </w:pPr>
      <w:r>
        <w:rPr>
          <w:noProof/>
        </w:rPr>
        <w:drawing>
          <wp:inline distT="0" distB="0" distL="0" distR="0" wp14:anchorId="5D1E25C3" wp14:editId="689B99EE">
            <wp:extent cx="4610100" cy="2743200"/>
            <wp:effectExtent l="0" t="0" r="0" b="0"/>
            <wp:docPr id="29" name="Chart 29">
              <a:extLst xmlns:a="http://schemas.openxmlformats.org/drawingml/2006/main">
                <a:ext uri="{FF2B5EF4-FFF2-40B4-BE49-F238E27FC236}">
                  <a16:creationId xmlns:a16="http://schemas.microsoft.com/office/drawing/2014/main" id="{953C3A92-DB6B-481E-A11D-72D06BD101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0B02310" w14:textId="2D25C7F8" w:rsidR="00622595" w:rsidRDefault="004F1C4A" w:rsidP="003F3B5D">
      <w:pPr>
        <w:ind w:firstLine="567"/>
        <w:jc w:val="both"/>
        <w:rPr>
          <w:rFonts w:ascii="Times New Roman" w:hAnsi="Times New Roman" w:cs="Times New Roman"/>
          <w:sz w:val="26"/>
          <w:szCs w:val="26"/>
          <w:lang w:val="en-US"/>
        </w:rPr>
      </w:pPr>
      <w:r>
        <w:rPr>
          <w:rFonts w:ascii="Times New Roman" w:hAnsi="Times New Roman" w:cs="Times New Roman"/>
          <w:sz w:val="26"/>
          <w:szCs w:val="26"/>
        </w:rPr>
        <w:t>Въз основа на горната фигура могат да се направят няколко извода. На първо място може да се каже, че като цяло общият показател за оценка на дейността на ББР има сравнително добра стойност (0,</w:t>
      </w:r>
      <w:r w:rsidR="00B07C5C">
        <w:rPr>
          <w:rFonts w:ascii="Times New Roman" w:hAnsi="Times New Roman" w:cs="Times New Roman"/>
          <w:sz w:val="26"/>
          <w:szCs w:val="26"/>
        </w:rPr>
        <w:t>71</w:t>
      </w:r>
      <w:r>
        <w:rPr>
          <w:rFonts w:ascii="Times New Roman" w:hAnsi="Times New Roman" w:cs="Times New Roman"/>
          <w:sz w:val="26"/>
          <w:szCs w:val="26"/>
        </w:rPr>
        <w:t xml:space="preserve">), въпреки че </w:t>
      </w:r>
      <w:r w:rsidR="00AD276C">
        <w:rPr>
          <w:rFonts w:ascii="Times New Roman" w:hAnsi="Times New Roman" w:cs="Times New Roman"/>
          <w:sz w:val="26"/>
          <w:szCs w:val="26"/>
        </w:rPr>
        <w:t xml:space="preserve">в бъдеще би могло </w:t>
      </w:r>
      <w:r w:rsidR="00AB668B">
        <w:rPr>
          <w:rFonts w:ascii="Times New Roman" w:hAnsi="Times New Roman" w:cs="Times New Roman"/>
          <w:sz w:val="26"/>
          <w:szCs w:val="26"/>
        </w:rPr>
        <w:t>да се положат допълнителни усилия</w:t>
      </w:r>
      <w:r w:rsidR="00AD276C">
        <w:rPr>
          <w:rFonts w:ascii="Times New Roman" w:hAnsi="Times New Roman" w:cs="Times New Roman"/>
          <w:sz w:val="26"/>
          <w:szCs w:val="26"/>
        </w:rPr>
        <w:t xml:space="preserve"> в посока подобряване</w:t>
      </w:r>
      <w:r w:rsidR="00AB668B">
        <w:rPr>
          <w:rFonts w:ascii="Times New Roman" w:hAnsi="Times New Roman" w:cs="Times New Roman"/>
          <w:sz w:val="26"/>
          <w:szCs w:val="26"/>
        </w:rPr>
        <w:t xml:space="preserve"> на оценката. За подобряването на общата оценка би могло в бъдеще да се работи към това клиентите на ББР да имат по-екологично чисто производство, по-висока енергийна ефективност и към увеличаване на заетостта</w:t>
      </w:r>
      <w:r w:rsidR="00552211">
        <w:rPr>
          <w:rFonts w:ascii="Times New Roman" w:hAnsi="Times New Roman" w:cs="Times New Roman"/>
          <w:sz w:val="26"/>
          <w:szCs w:val="26"/>
        </w:rPr>
        <w:t>, както и към увеличаване на годишния оборот на клиентите.</w:t>
      </w:r>
    </w:p>
    <w:p w14:paraId="59F03958" w14:textId="17D06247" w:rsidR="00F30259" w:rsidRPr="00F30259" w:rsidRDefault="00F30259" w:rsidP="00F30259">
      <w:pPr>
        <w:pStyle w:val="Heading1"/>
        <w:spacing w:before="0" w:after="120" w:line="259" w:lineRule="auto"/>
        <w:ind w:firstLine="567"/>
        <w:rPr>
          <w:rFonts w:ascii="Times New Roman" w:hAnsi="Times New Roman"/>
          <w:color w:val="auto"/>
          <w:sz w:val="32"/>
          <w:szCs w:val="32"/>
        </w:rPr>
      </w:pPr>
      <w:bookmarkStart w:id="68" w:name="_Toc88497943"/>
      <w:r w:rsidRPr="00F30259">
        <w:rPr>
          <w:rFonts w:ascii="Times New Roman" w:hAnsi="Times New Roman"/>
          <w:color w:val="auto"/>
          <w:sz w:val="32"/>
          <w:szCs w:val="32"/>
        </w:rPr>
        <w:t>Основни изводи</w:t>
      </w:r>
      <w:bookmarkEnd w:id="68"/>
    </w:p>
    <w:p w14:paraId="305706D9" w14:textId="3B870360" w:rsidR="00F30259" w:rsidRDefault="00DF5911" w:rsidP="00DF5911">
      <w:pPr>
        <w:ind w:firstLine="567"/>
        <w:jc w:val="both"/>
        <w:rPr>
          <w:rFonts w:ascii="Times New Roman" w:hAnsi="Times New Roman" w:cs="Times New Roman"/>
          <w:sz w:val="26"/>
          <w:szCs w:val="26"/>
        </w:rPr>
      </w:pPr>
      <w:r>
        <w:rPr>
          <w:rFonts w:ascii="Times New Roman" w:hAnsi="Times New Roman" w:cs="Times New Roman"/>
          <w:sz w:val="26"/>
          <w:szCs w:val="26"/>
        </w:rPr>
        <w:t xml:space="preserve">Въз основа на проведеното </w:t>
      </w:r>
      <w:r w:rsidRPr="00DF5911">
        <w:rPr>
          <w:rFonts w:ascii="Times New Roman" w:hAnsi="Times New Roman" w:cs="Times New Roman"/>
          <w:sz w:val="26"/>
          <w:szCs w:val="26"/>
        </w:rPr>
        <w:t xml:space="preserve">проучване на нуждата от финансиране на </w:t>
      </w:r>
      <w:r>
        <w:rPr>
          <w:rFonts w:ascii="Times New Roman" w:hAnsi="Times New Roman" w:cs="Times New Roman"/>
          <w:sz w:val="26"/>
          <w:szCs w:val="26"/>
        </w:rPr>
        <w:t>малките и средни предприятия в България</w:t>
      </w:r>
      <w:r w:rsidRPr="00DF5911">
        <w:rPr>
          <w:rFonts w:ascii="Times New Roman" w:hAnsi="Times New Roman" w:cs="Times New Roman"/>
          <w:sz w:val="26"/>
          <w:szCs w:val="26"/>
        </w:rPr>
        <w:t>, които са настоящи или потенциални клиенти на Б</w:t>
      </w:r>
      <w:r w:rsidR="00FA68E2">
        <w:rPr>
          <w:rFonts w:ascii="Times New Roman" w:hAnsi="Times New Roman" w:cs="Times New Roman"/>
          <w:sz w:val="26"/>
          <w:szCs w:val="26"/>
        </w:rPr>
        <w:t>БР</w:t>
      </w:r>
      <w:r>
        <w:rPr>
          <w:rFonts w:ascii="Times New Roman" w:hAnsi="Times New Roman" w:cs="Times New Roman"/>
          <w:sz w:val="26"/>
          <w:szCs w:val="26"/>
        </w:rPr>
        <w:t xml:space="preserve">, могат да бъдат направени редица изводи, които в систематизиран вид са </w:t>
      </w:r>
      <w:r w:rsidR="00FA68E2">
        <w:rPr>
          <w:rFonts w:ascii="Times New Roman" w:hAnsi="Times New Roman" w:cs="Times New Roman"/>
          <w:sz w:val="26"/>
          <w:szCs w:val="26"/>
        </w:rPr>
        <w:t>представени по-долу</w:t>
      </w:r>
      <w:r>
        <w:rPr>
          <w:rFonts w:ascii="Times New Roman" w:hAnsi="Times New Roman" w:cs="Times New Roman"/>
          <w:sz w:val="26"/>
          <w:szCs w:val="26"/>
        </w:rPr>
        <w:t>.</w:t>
      </w:r>
    </w:p>
    <w:p w14:paraId="10083292" w14:textId="228FA240" w:rsidR="00311206" w:rsidRDefault="00DF5911" w:rsidP="00DF5911">
      <w:pPr>
        <w:ind w:firstLine="567"/>
        <w:jc w:val="both"/>
        <w:rPr>
          <w:rFonts w:ascii="Times New Roman" w:hAnsi="Times New Roman" w:cs="Times New Roman"/>
          <w:sz w:val="26"/>
          <w:szCs w:val="26"/>
        </w:rPr>
      </w:pPr>
      <w:r>
        <w:rPr>
          <w:rFonts w:ascii="Times New Roman" w:hAnsi="Times New Roman" w:cs="Times New Roman"/>
          <w:sz w:val="26"/>
          <w:szCs w:val="26"/>
        </w:rPr>
        <w:t>Разработената методология за провеждане на проучването, включително онлайн въпросник</w:t>
      </w:r>
      <w:r w:rsidR="000F3934">
        <w:rPr>
          <w:rFonts w:ascii="Times New Roman" w:hAnsi="Times New Roman" w:cs="Times New Roman"/>
          <w:sz w:val="26"/>
          <w:szCs w:val="26"/>
        </w:rPr>
        <w:t>ът</w:t>
      </w:r>
      <w:r w:rsidR="00BA74AF">
        <w:rPr>
          <w:rFonts w:ascii="Times New Roman" w:hAnsi="Times New Roman" w:cs="Times New Roman"/>
          <w:sz w:val="26"/>
          <w:szCs w:val="26"/>
        </w:rPr>
        <w:t>,</w:t>
      </w:r>
      <w:r>
        <w:rPr>
          <w:rFonts w:ascii="Times New Roman" w:hAnsi="Times New Roman" w:cs="Times New Roman"/>
          <w:sz w:val="26"/>
          <w:szCs w:val="26"/>
        </w:rPr>
        <w:t xml:space="preserve"> мо</w:t>
      </w:r>
      <w:r w:rsidR="00BA74AF">
        <w:rPr>
          <w:rFonts w:ascii="Times New Roman" w:hAnsi="Times New Roman" w:cs="Times New Roman"/>
          <w:sz w:val="26"/>
          <w:szCs w:val="26"/>
        </w:rPr>
        <w:t xml:space="preserve">же да се използва </w:t>
      </w:r>
      <w:r>
        <w:rPr>
          <w:rFonts w:ascii="Times New Roman" w:hAnsi="Times New Roman" w:cs="Times New Roman"/>
          <w:sz w:val="26"/>
          <w:szCs w:val="26"/>
        </w:rPr>
        <w:t xml:space="preserve">за регулярно провеждане на такъв тип </w:t>
      </w:r>
      <w:r w:rsidR="00BA74AF">
        <w:rPr>
          <w:rFonts w:ascii="Times New Roman" w:hAnsi="Times New Roman" w:cs="Times New Roman"/>
          <w:sz w:val="26"/>
          <w:szCs w:val="26"/>
        </w:rPr>
        <w:t>изследвания</w:t>
      </w:r>
      <w:r>
        <w:rPr>
          <w:rFonts w:ascii="Times New Roman" w:hAnsi="Times New Roman" w:cs="Times New Roman"/>
          <w:sz w:val="26"/>
          <w:szCs w:val="26"/>
        </w:rPr>
        <w:t xml:space="preserve">. Нещо повече, </w:t>
      </w:r>
      <w:r w:rsidR="00311206">
        <w:rPr>
          <w:rFonts w:ascii="Times New Roman" w:hAnsi="Times New Roman" w:cs="Times New Roman"/>
          <w:sz w:val="26"/>
          <w:szCs w:val="26"/>
        </w:rPr>
        <w:t xml:space="preserve">целият процес </w:t>
      </w:r>
      <w:r w:rsidR="00BA74AF">
        <w:rPr>
          <w:rFonts w:ascii="Times New Roman" w:hAnsi="Times New Roman" w:cs="Times New Roman"/>
          <w:sz w:val="26"/>
          <w:szCs w:val="26"/>
        </w:rPr>
        <w:t>по</w:t>
      </w:r>
      <w:r w:rsidR="00311206">
        <w:rPr>
          <w:rFonts w:ascii="Times New Roman" w:hAnsi="Times New Roman" w:cs="Times New Roman"/>
          <w:sz w:val="26"/>
          <w:szCs w:val="26"/>
        </w:rPr>
        <w:t xml:space="preserve"> събиране на данните може се осъществи за сравнително кратко време. Причините за това са следните:</w:t>
      </w:r>
    </w:p>
    <w:p w14:paraId="314D92DF" w14:textId="0C7F278B" w:rsidR="00311206" w:rsidRPr="00311206" w:rsidRDefault="00311206" w:rsidP="00311206">
      <w:pPr>
        <w:pStyle w:val="ListParagraph"/>
        <w:numPr>
          <w:ilvl w:val="0"/>
          <w:numId w:val="41"/>
        </w:numPr>
        <w:ind w:left="1281" w:hanging="357"/>
        <w:contextualSpacing w:val="0"/>
        <w:jc w:val="both"/>
        <w:rPr>
          <w:rFonts w:ascii="Times New Roman" w:hAnsi="Times New Roman" w:cs="Times New Roman"/>
          <w:sz w:val="26"/>
          <w:szCs w:val="26"/>
        </w:rPr>
      </w:pPr>
      <w:r w:rsidRPr="00311206">
        <w:rPr>
          <w:rFonts w:ascii="Times New Roman" w:hAnsi="Times New Roman" w:cs="Times New Roman"/>
          <w:sz w:val="26"/>
          <w:szCs w:val="26"/>
        </w:rPr>
        <w:t>На първо място</w:t>
      </w:r>
      <w:r w:rsidR="00BA74AF">
        <w:rPr>
          <w:rFonts w:ascii="Times New Roman" w:hAnsi="Times New Roman" w:cs="Times New Roman"/>
          <w:sz w:val="26"/>
          <w:szCs w:val="26"/>
        </w:rPr>
        <w:t>,</w:t>
      </w:r>
      <w:r w:rsidRPr="00311206">
        <w:rPr>
          <w:rFonts w:ascii="Times New Roman" w:hAnsi="Times New Roman" w:cs="Times New Roman"/>
          <w:sz w:val="26"/>
          <w:szCs w:val="26"/>
        </w:rPr>
        <w:t xml:space="preserve"> вече </w:t>
      </w:r>
      <w:r w:rsidR="00BA74AF">
        <w:rPr>
          <w:rFonts w:ascii="Times New Roman" w:hAnsi="Times New Roman" w:cs="Times New Roman"/>
          <w:sz w:val="26"/>
          <w:szCs w:val="26"/>
        </w:rPr>
        <w:t xml:space="preserve">има </w:t>
      </w:r>
      <w:r w:rsidRPr="00311206">
        <w:rPr>
          <w:rFonts w:ascii="Times New Roman" w:hAnsi="Times New Roman" w:cs="Times New Roman"/>
          <w:sz w:val="26"/>
          <w:szCs w:val="26"/>
        </w:rPr>
        <w:t>разработена методология за провеждане на проучването, която доказано работи.</w:t>
      </w:r>
    </w:p>
    <w:p w14:paraId="381B62C0" w14:textId="3CDC653F" w:rsidR="00311206" w:rsidRDefault="00311206" w:rsidP="00311206">
      <w:pPr>
        <w:pStyle w:val="ListParagraph"/>
        <w:numPr>
          <w:ilvl w:val="0"/>
          <w:numId w:val="41"/>
        </w:numPr>
        <w:ind w:left="1281" w:hanging="357"/>
        <w:contextualSpacing w:val="0"/>
        <w:jc w:val="both"/>
        <w:rPr>
          <w:rFonts w:ascii="Times New Roman" w:hAnsi="Times New Roman" w:cs="Times New Roman"/>
          <w:sz w:val="26"/>
          <w:szCs w:val="26"/>
        </w:rPr>
      </w:pPr>
      <w:r w:rsidRPr="00311206">
        <w:rPr>
          <w:rFonts w:ascii="Times New Roman" w:hAnsi="Times New Roman" w:cs="Times New Roman"/>
          <w:sz w:val="26"/>
          <w:szCs w:val="26"/>
        </w:rPr>
        <w:t>Проучването може да бъде извършено със сравнително малки разходи, тъй като е използван онлайн въпросник и не се налага да бъдат ангажирани анкетьори или фирма, която да извършва теренната работа.</w:t>
      </w:r>
    </w:p>
    <w:p w14:paraId="6E24FBE0" w14:textId="07C49C95" w:rsidR="00E00490" w:rsidRDefault="00E00490" w:rsidP="00311206">
      <w:pPr>
        <w:pStyle w:val="ListParagraph"/>
        <w:numPr>
          <w:ilvl w:val="0"/>
          <w:numId w:val="41"/>
        </w:numPr>
        <w:ind w:left="1281" w:hanging="357"/>
        <w:contextualSpacing w:val="0"/>
        <w:jc w:val="both"/>
        <w:rPr>
          <w:rFonts w:ascii="Times New Roman" w:hAnsi="Times New Roman" w:cs="Times New Roman"/>
          <w:sz w:val="26"/>
          <w:szCs w:val="26"/>
        </w:rPr>
      </w:pPr>
      <w:r>
        <w:rPr>
          <w:rFonts w:ascii="Times New Roman" w:hAnsi="Times New Roman" w:cs="Times New Roman"/>
          <w:sz w:val="26"/>
          <w:szCs w:val="26"/>
        </w:rPr>
        <w:t>Създадените партньорски канали</w:t>
      </w:r>
      <w:r w:rsidR="00A4684F">
        <w:rPr>
          <w:rFonts w:ascii="Times New Roman" w:hAnsi="Times New Roman" w:cs="Times New Roman"/>
          <w:sz w:val="26"/>
          <w:szCs w:val="26"/>
        </w:rPr>
        <w:t>,</w:t>
      </w:r>
      <w:r>
        <w:rPr>
          <w:rFonts w:ascii="Times New Roman" w:hAnsi="Times New Roman" w:cs="Times New Roman"/>
          <w:sz w:val="26"/>
          <w:szCs w:val="26"/>
        </w:rPr>
        <w:t xml:space="preserve"> за </w:t>
      </w:r>
      <w:r w:rsidR="00BA74AF">
        <w:rPr>
          <w:rFonts w:ascii="Times New Roman" w:hAnsi="Times New Roman" w:cs="Times New Roman"/>
          <w:sz w:val="26"/>
          <w:szCs w:val="26"/>
        </w:rPr>
        <w:t>да се достигне</w:t>
      </w:r>
      <w:r>
        <w:rPr>
          <w:rFonts w:ascii="Times New Roman" w:hAnsi="Times New Roman" w:cs="Times New Roman"/>
          <w:sz w:val="26"/>
          <w:szCs w:val="26"/>
        </w:rPr>
        <w:t xml:space="preserve"> до мениджърите на предприятията в страната</w:t>
      </w:r>
      <w:r w:rsidR="00A4684F">
        <w:rPr>
          <w:rFonts w:ascii="Times New Roman" w:hAnsi="Times New Roman" w:cs="Times New Roman"/>
          <w:sz w:val="26"/>
          <w:szCs w:val="26"/>
        </w:rPr>
        <w:t>,</w:t>
      </w:r>
      <w:r>
        <w:rPr>
          <w:rFonts w:ascii="Times New Roman" w:hAnsi="Times New Roman" w:cs="Times New Roman"/>
          <w:sz w:val="26"/>
          <w:szCs w:val="26"/>
        </w:rPr>
        <w:t xml:space="preserve"> могат да се използват и в бъдеще, с което да се осигури сравнително бързо събиране на необходимата информация и то при достатъчно голяма извадка от представители на бизнеса в страната – както </w:t>
      </w:r>
      <w:r w:rsidRPr="00E00490">
        <w:rPr>
          <w:rFonts w:ascii="Times New Roman" w:hAnsi="Times New Roman" w:cs="Times New Roman"/>
          <w:sz w:val="26"/>
          <w:szCs w:val="26"/>
        </w:rPr>
        <w:t>настоящи</w:t>
      </w:r>
      <w:r>
        <w:rPr>
          <w:rFonts w:ascii="Times New Roman" w:hAnsi="Times New Roman" w:cs="Times New Roman"/>
          <w:sz w:val="26"/>
          <w:szCs w:val="26"/>
        </w:rPr>
        <w:t>, така и</w:t>
      </w:r>
      <w:r w:rsidRPr="00E00490">
        <w:rPr>
          <w:rFonts w:ascii="Times New Roman" w:hAnsi="Times New Roman" w:cs="Times New Roman"/>
          <w:sz w:val="26"/>
          <w:szCs w:val="26"/>
        </w:rPr>
        <w:t xml:space="preserve"> потенциални клиенти </w:t>
      </w:r>
      <w:r>
        <w:rPr>
          <w:rFonts w:ascii="Times New Roman" w:hAnsi="Times New Roman" w:cs="Times New Roman"/>
          <w:sz w:val="26"/>
          <w:szCs w:val="26"/>
        </w:rPr>
        <w:t>на ББР.</w:t>
      </w:r>
    </w:p>
    <w:p w14:paraId="1E7D6EFC" w14:textId="66D5AA08" w:rsidR="00E00490" w:rsidRPr="00311206" w:rsidRDefault="00E00490" w:rsidP="00311206">
      <w:pPr>
        <w:pStyle w:val="ListParagraph"/>
        <w:numPr>
          <w:ilvl w:val="0"/>
          <w:numId w:val="41"/>
        </w:numPr>
        <w:ind w:left="1281" w:hanging="357"/>
        <w:contextualSpacing w:val="0"/>
        <w:jc w:val="both"/>
        <w:rPr>
          <w:rFonts w:ascii="Times New Roman" w:hAnsi="Times New Roman" w:cs="Times New Roman"/>
          <w:sz w:val="26"/>
          <w:szCs w:val="26"/>
        </w:rPr>
      </w:pPr>
      <w:r>
        <w:rPr>
          <w:rFonts w:ascii="Times New Roman" w:hAnsi="Times New Roman" w:cs="Times New Roman"/>
          <w:sz w:val="26"/>
          <w:szCs w:val="26"/>
        </w:rPr>
        <w:t xml:space="preserve">Желателно е в бъдеще да бъдат запазени основните въпроси от анкетната карта, за да може да се проследи </w:t>
      </w:r>
      <w:r w:rsidR="00BA74AF">
        <w:rPr>
          <w:rFonts w:ascii="Times New Roman" w:hAnsi="Times New Roman" w:cs="Times New Roman"/>
          <w:sz w:val="26"/>
          <w:szCs w:val="26"/>
        </w:rPr>
        <w:t>тенденцията на развитие при</w:t>
      </w:r>
      <w:r>
        <w:rPr>
          <w:rFonts w:ascii="Times New Roman" w:hAnsi="Times New Roman" w:cs="Times New Roman"/>
          <w:sz w:val="26"/>
          <w:szCs w:val="26"/>
        </w:rPr>
        <w:t xml:space="preserve"> основните показатели. В същото време могат да бъдат добавяни или премахвани някои от модулите във въпросника, в зависимост от появата на нови актуални те</w:t>
      </w:r>
      <w:r w:rsidR="00BA74AF">
        <w:rPr>
          <w:rFonts w:ascii="Times New Roman" w:hAnsi="Times New Roman" w:cs="Times New Roman"/>
          <w:sz w:val="26"/>
          <w:szCs w:val="26"/>
        </w:rPr>
        <w:t>м</w:t>
      </w:r>
      <w:r>
        <w:rPr>
          <w:rFonts w:ascii="Times New Roman" w:hAnsi="Times New Roman" w:cs="Times New Roman"/>
          <w:sz w:val="26"/>
          <w:szCs w:val="26"/>
        </w:rPr>
        <w:t>и, засягащи работата на ББР.</w:t>
      </w:r>
    </w:p>
    <w:p w14:paraId="2E1993FE" w14:textId="1B23318D" w:rsidR="00DF5911" w:rsidRDefault="00E00490" w:rsidP="00DF5911">
      <w:pPr>
        <w:ind w:firstLine="567"/>
        <w:jc w:val="both"/>
        <w:rPr>
          <w:rFonts w:ascii="Times New Roman" w:hAnsi="Times New Roman" w:cs="Times New Roman"/>
          <w:sz w:val="26"/>
          <w:szCs w:val="26"/>
        </w:rPr>
      </w:pPr>
      <w:r>
        <w:rPr>
          <w:rFonts w:ascii="Times New Roman" w:hAnsi="Times New Roman" w:cs="Times New Roman"/>
          <w:sz w:val="26"/>
          <w:szCs w:val="26"/>
        </w:rPr>
        <w:t>Въз основа на получените от изследването резултати могат да се направят някои основни изводи и заключения.</w:t>
      </w:r>
    </w:p>
    <w:p w14:paraId="4C8D1F66" w14:textId="66B8481D" w:rsidR="00E00490" w:rsidRDefault="00126FF8" w:rsidP="00DF5911">
      <w:pPr>
        <w:ind w:firstLine="567"/>
        <w:jc w:val="both"/>
        <w:rPr>
          <w:rFonts w:ascii="Times New Roman" w:hAnsi="Times New Roman" w:cs="Times New Roman"/>
          <w:sz w:val="26"/>
          <w:szCs w:val="26"/>
        </w:rPr>
      </w:pPr>
      <w:r>
        <w:rPr>
          <w:rFonts w:ascii="Times New Roman" w:hAnsi="Times New Roman" w:cs="Times New Roman"/>
          <w:sz w:val="26"/>
          <w:szCs w:val="26"/>
        </w:rPr>
        <w:t>Основният източник на финансиране сред фирмите е банковото финансиране. Всеки</w:t>
      </w:r>
      <w:r w:rsidRPr="00126FF8">
        <w:rPr>
          <w:rFonts w:ascii="Times New Roman" w:hAnsi="Times New Roman" w:cs="Times New Roman"/>
          <w:sz w:val="26"/>
          <w:szCs w:val="26"/>
        </w:rPr>
        <w:t xml:space="preserve"> три от пет компании </w:t>
      </w:r>
      <w:r>
        <w:rPr>
          <w:rFonts w:ascii="Times New Roman" w:hAnsi="Times New Roman" w:cs="Times New Roman"/>
          <w:sz w:val="26"/>
          <w:szCs w:val="26"/>
        </w:rPr>
        <w:t>в страната</w:t>
      </w:r>
      <w:r w:rsidRPr="00126FF8">
        <w:rPr>
          <w:rFonts w:ascii="Times New Roman" w:hAnsi="Times New Roman" w:cs="Times New Roman"/>
          <w:sz w:val="26"/>
          <w:szCs w:val="26"/>
        </w:rPr>
        <w:t xml:space="preserve"> си осигуряват необходимото финансиране чрез банкови кредити</w:t>
      </w:r>
      <w:r>
        <w:rPr>
          <w:rFonts w:ascii="Times New Roman" w:hAnsi="Times New Roman" w:cs="Times New Roman"/>
          <w:sz w:val="26"/>
          <w:szCs w:val="26"/>
        </w:rPr>
        <w:t>, а при фирмите от</w:t>
      </w:r>
      <w:r w:rsidRPr="00126FF8">
        <w:rPr>
          <w:rFonts w:ascii="Times New Roman" w:hAnsi="Times New Roman" w:cs="Times New Roman"/>
          <w:sz w:val="26"/>
          <w:szCs w:val="26"/>
        </w:rPr>
        <w:t xml:space="preserve"> основния сегмент</w:t>
      </w:r>
      <w:r>
        <w:rPr>
          <w:rFonts w:ascii="Times New Roman" w:hAnsi="Times New Roman" w:cs="Times New Roman"/>
          <w:sz w:val="26"/>
          <w:szCs w:val="26"/>
        </w:rPr>
        <w:t xml:space="preserve"> този дял е дори още по-висок - </w:t>
      </w:r>
      <w:r w:rsidRPr="00126FF8">
        <w:rPr>
          <w:rFonts w:ascii="Times New Roman" w:hAnsi="Times New Roman" w:cs="Times New Roman"/>
          <w:sz w:val="26"/>
          <w:szCs w:val="26"/>
        </w:rPr>
        <w:t xml:space="preserve">близо три четвърти от </w:t>
      </w:r>
      <w:r>
        <w:rPr>
          <w:rFonts w:ascii="Times New Roman" w:hAnsi="Times New Roman" w:cs="Times New Roman"/>
          <w:sz w:val="26"/>
          <w:szCs w:val="26"/>
        </w:rPr>
        <w:t>тях</w:t>
      </w:r>
      <w:r w:rsidRPr="00126FF8">
        <w:rPr>
          <w:rFonts w:ascii="Times New Roman" w:hAnsi="Times New Roman" w:cs="Times New Roman"/>
          <w:sz w:val="26"/>
          <w:szCs w:val="26"/>
        </w:rPr>
        <w:t xml:space="preserve"> основно си осигуряват необходимото финансиране чрез банкови кредити.</w:t>
      </w:r>
    </w:p>
    <w:p w14:paraId="2372A20B" w14:textId="25FCD7CB" w:rsidR="001833C4" w:rsidRDefault="001833C4" w:rsidP="00DF5911">
      <w:pPr>
        <w:ind w:firstLine="567"/>
        <w:jc w:val="both"/>
        <w:rPr>
          <w:rFonts w:ascii="Times New Roman" w:hAnsi="Times New Roman" w:cs="Times New Roman"/>
          <w:sz w:val="26"/>
          <w:szCs w:val="26"/>
        </w:rPr>
      </w:pPr>
      <w:r>
        <w:rPr>
          <w:rFonts w:ascii="Times New Roman" w:hAnsi="Times New Roman" w:cs="Times New Roman"/>
          <w:sz w:val="26"/>
          <w:szCs w:val="26"/>
        </w:rPr>
        <w:t xml:space="preserve">Най-често фирмите кандидатстват за кредити за оборотни средства, </w:t>
      </w:r>
      <w:r w:rsidR="000E6014">
        <w:rPr>
          <w:rFonts w:ascii="Times New Roman" w:hAnsi="Times New Roman" w:cs="Times New Roman"/>
          <w:sz w:val="26"/>
          <w:szCs w:val="26"/>
        </w:rPr>
        <w:t xml:space="preserve">а около два пъти по-рядко </w:t>
      </w:r>
      <w:r w:rsidR="00BA74AF">
        <w:rPr>
          <w:rFonts w:ascii="Times New Roman" w:hAnsi="Times New Roman" w:cs="Times New Roman"/>
          <w:sz w:val="26"/>
          <w:szCs w:val="26"/>
        </w:rPr>
        <w:t xml:space="preserve">кандидатстват </w:t>
      </w:r>
      <w:r w:rsidR="000E6014">
        <w:rPr>
          <w:rFonts w:ascii="Times New Roman" w:hAnsi="Times New Roman" w:cs="Times New Roman"/>
          <w:sz w:val="26"/>
          <w:szCs w:val="26"/>
        </w:rPr>
        <w:t xml:space="preserve">за </w:t>
      </w:r>
      <w:r w:rsidR="000E6014" w:rsidRPr="000E6014">
        <w:rPr>
          <w:rFonts w:ascii="Times New Roman" w:hAnsi="Times New Roman" w:cs="Times New Roman"/>
          <w:sz w:val="26"/>
          <w:szCs w:val="26"/>
        </w:rPr>
        <w:t>кредит за инвестиционни цели</w:t>
      </w:r>
      <w:r w:rsidR="000E6014">
        <w:rPr>
          <w:rFonts w:ascii="Times New Roman" w:hAnsi="Times New Roman" w:cs="Times New Roman"/>
          <w:sz w:val="26"/>
          <w:szCs w:val="26"/>
        </w:rPr>
        <w:t xml:space="preserve">. </w:t>
      </w:r>
    </w:p>
    <w:p w14:paraId="54B9E919" w14:textId="46B37EDD" w:rsidR="000E6014" w:rsidRDefault="000E6014" w:rsidP="000E6014">
      <w:pPr>
        <w:ind w:firstLine="567"/>
        <w:jc w:val="both"/>
        <w:rPr>
          <w:rFonts w:ascii="Times New Roman" w:hAnsi="Times New Roman" w:cs="Times New Roman"/>
          <w:sz w:val="26"/>
          <w:szCs w:val="26"/>
        </w:rPr>
      </w:pPr>
      <w:r>
        <w:rPr>
          <w:rFonts w:ascii="Times New Roman" w:hAnsi="Times New Roman" w:cs="Times New Roman"/>
          <w:sz w:val="26"/>
          <w:szCs w:val="26"/>
        </w:rPr>
        <w:t>На фирмите, на които им е отказано финансиране, основната причина за това е н</w:t>
      </w:r>
      <w:r w:rsidRPr="000E6014">
        <w:rPr>
          <w:rFonts w:ascii="Times New Roman" w:hAnsi="Times New Roman" w:cs="Times New Roman"/>
          <w:sz w:val="26"/>
          <w:szCs w:val="26"/>
        </w:rPr>
        <w:t>едостатъчно</w:t>
      </w:r>
      <w:r w:rsidR="00BA74AF">
        <w:rPr>
          <w:rFonts w:ascii="Times New Roman" w:hAnsi="Times New Roman" w:cs="Times New Roman"/>
          <w:sz w:val="26"/>
          <w:szCs w:val="26"/>
        </w:rPr>
        <w:t>то</w:t>
      </w:r>
      <w:r w:rsidRPr="000E6014">
        <w:rPr>
          <w:rFonts w:ascii="Times New Roman" w:hAnsi="Times New Roman" w:cs="Times New Roman"/>
          <w:sz w:val="26"/>
          <w:szCs w:val="26"/>
        </w:rPr>
        <w:t xml:space="preserve"> обезпечение</w:t>
      </w:r>
      <w:r>
        <w:rPr>
          <w:rFonts w:ascii="Times New Roman" w:hAnsi="Times New Roman" w:cs="Times New Roman"/>
          <w:sz w:val="26"/>
          <w:szCs w:val="26"/>
        </w:rPr>
        <w:t xml:space="preserve">. На следващо място това </w:t>
      </w:r>
      <w:r w:rsidR="00BA74AF">
        <w:rPr>
          <w:rFonts w:ascii="Times New Roman" w:hAnsi="Times New Roman" w:cs="Times New Roman"/>
          <w:sz w:val="26"/>
          <w:szCs w:val="26"/>
        </w:rPr>
        <w:t xml:space="preserve">е </w:t>
      </w:r>
      <w:r>
        <w:rPr>
          <w:rFonts w:ascii="Times New Roman" w:hAnsi="Times New Roman" w:cs="Times New Roman"/>
          <w:sz w:val="26"/>
          <w:szCs w:val="26"/>
        </w:rPr>
        <w:t>л</w:t>
      </w:r>
      <w:r w:rsidRPr="000E6014">
        <w:rPr>
          <w:rFonts w:ascii="Times New Roman" w:hAnsi="Times New Roman" w:cs="Times New Roman"/>
          <w:sz w:val="26"/>
          <w:szCs w:val="26"/>
        </w:rPr>
        <w:t>ипса</w:t>
      </w:r>
      <w:r>
        <w:rPr>
          <w:rFonts w:ascii="Times New Roman" w:hAnsi="Times New Roman" w:cs="Times New Roman"/>
          <w:sz w:val="26"/>
          <w:szCs w:val="26"/>
        </w:rPr>
        <w:t>та</w:t>
      </w:r>
      <w:r w:rsidRPr="000E6014">
        <w:rPr>
          <w:rFonts w:ascii="Times New Roman" w:hAnsi="Times New Roman" w:cs="Times New Roman"/>
          <w:sz w:val="26"/>
          <w:szCs w:val="26"/>
        </w:rPr>
        <w:t xml:space="preserve"> на съдлъжник</w:t>
      </w:r>
      <w:r>
        <w:rPr>
          <w:rFonts w:ascii="Times New Roman" w:hAnsi="Times New Roman" w:cs="Times New Roman"/>
          <w:sz w:val="26"/>
          <w:szCs w:val="26"/>
        </w:rPr>
        <w:t>, както и това, че нямат д</w:t>
      </w:r>
      <w:r w:rsidRPr="000E6014">
        <w:rPr>
          <w:rFonts w:ascii="Times New Roman" w:hAnsi="Times New Roman" w:cs="Times New Roman"/>
          <w:sz w:val="26"/>
          <w:szCs w:val="26"/>
        </w:rPr>
        <w:t>остатъчно собствено съучастие</w:t>
      </w:r>
      <w:r>
        <w:rPr>
          <w:rFonts w:ascii="Times New Roman" w:hAnsi="Times New Roman" w:cs="Times New Roman"/>
          <w:sz w:val="26"/>
          <w:szCs w:val="26"/>
        </w:rPr>
        <w:t xml:space="preserve">. На четвърто и пето място като причини </w:t>
      </w:r>
      <w:r w:rsidR="00BA74AF">
        <w:rPr>
          <w:rFonts w:ascii="Times New Roman" w:hAnsi="Times New Roman" w:cs="Times New Roman"/>
          <w:sz w:val="26"/>
          <w:szCs w:val="26"/>
        </w:rPr>
        <w:t>за отказ</w:t>
      </w:r>
      <w:r w:rsidR="001A646D">
        <w:rPr>
          <w:rFonts w:ascii="Times New Roman" w:hAnsi="Times New Roman" w:cs="Times New Roman"/>
          <w:sz w:val="26"/>
          <w:szCs w:val="26"/>
        </w:rPr>
        <w:t>,</w:t>
      </w:r>
      <w:r w:rsidR="00BA74AF">
        <w:rPr>
          <w:rFonts w:ascii="Times New Roman" w:hAnsi="Times New Roman" w:cs="Times New Roman"/>
          <w:sz w:val="26"/>
          <w:szCs w:val="26"/>
        </w:rPr>
        <w:t xml:space="preserve"> </w:t>
      </w:r>
      <w:r>
        <w:rPr>
          <w:rFonts w:ascii="Times New Roman" w:hAnsi="Times New Roman" w:cs="Times New Roman"/>
          <w:sz w:val="26"/>
          <w:szCs w:val="26"/>
        </w:rPr>
        <w:t>са съответно в</w:t>
      </w:r>
      <w:r w:rsidRPr="000E6014">
        <w:rPr>
          <w:rFonts w:ascii="Times New Roman" w:hAnsi="Times New Roman" w:cs="Times New Roman"/>
          <w:sz w:val="26"/>
          <w:szCs w:val="26"/>
        </w:rPr>
        <w:t>исока задлъжнялост</w:t>
      </w:r>
      <w:r>
        <w:rPr>
          <w:rFonts w:ascii="Times New Roman" w:hAnsi="Times New Roman" w:cs="Times New Roman"/>
          <w:sz w:val="26"/>
          <w:szCs w:val="26"/>
        </w:rPr>
        <w:t xml:space="preserve"> и л</w:t>
      </w:r>
      <w:r w:rsidRPr="000E6014">
        <w:rPr>
          <w:rFonts w:ascii="Times New Roman" w:hAnsi="Times New Roman" w:cs="Times New Roman"/>
          <w:sz w:val="26"/>
          <w:szCs w:val="26"/>
        </w:rPr>
        <w:t>ошо финансово състояние на компанията</w:t>
      </w:r>
      <w:r>
        <w:rPr>
          <w:rFonts w:ascii="Times New Roman" w:hAnsi="Times New Roman" w:cs="Times New Roman"/>
          <w:sz w:val="26"/>
          <w:szCs w:val="26"/>
        </w:rPr>
        <w:t>.</w:t>
      </w:r>
    </w:p>
    <w:p w14:paraId="09A4BBAE" w14:textId="78973DE3" w:rsidR="00FE0D14" w:rsidRDefault="00FE0D14" w:rsidP="00FE0D14">
      <w:pPr>
        <w:ind w:firstLine="567"/>
        <w:jc w:val="both"/>
        <w:rPr>
          <w:rFonts w:ascii="Times New Roman" w:hAnsi="Times New Roman" w:cs="Times New Roman"/>
          <w:sz w:val="26"/>
          <w:szCs w:val="26"/>
        </w:rPr>
      </w:pPr>
      <w:r>
        <w:rPr>
          <w:rFonts w:ascii="Times New Roman" w:hAnsi="Times New Roman" w:cs="Times New Roman"/>
          <w:sz w:val="26"/>
          <w:szCs w:val="26"/>
        </w:rPr>
        <w:t>Изследвани са и някои допълнителни ефекти от ползването на банковите продукти на ББР, като най-голямо увеличение се очаква при годишните обороти на фирмите, следвано от у</w:t>
      </w:r>
      <w:r w:rsidRPr="001177F0">
        <w:rPr>
          <w:rFonts w:ascii="Times New Roman" w:hAnsi="Times New Roman" w:cs="Times New Roman"/>
          <w:sz w:val="26"/>
          <w:szCs w:val="26"/>
        </w:rPr>
        <w:t>величаване на броя на наетите лица във фирмата</w:t>
      </w:r>
      <w:r>
        <w:rPr>
          <w:rFonts w:ascii="Times New Roman" w:hAnsi="Times New Roman" w:cs="Times New Roman"/>
          <w:sz w:val="26"/>
          <w:szCs w:val="26"/>
        </w:rPr>
        <w:t>. На трето място се нарежда увеличената е</w:t>
      </w:r>
      <w:r w:rsidRPr="001177F0">
        <w:rPr>
          <w:rFonts w:ascii="Times New Roman" w:hAnsi="Times New Roman" w:cs="Times New Roman"/>
          <w:sz w:val="26"/>
          <w:szCs w:val="26"/>
        </w:rPr>
        <w:t>нергийна ефективност</w:t>
      </w:r>
      <w:r>
        <w:rPr>
          <w:rFonts w:ascii="Times New Roman" w:hAnsi="Times New Roman" w:cs="Times New Roman"/>
          <w:sz w:val="26"/>
          <w:szCs w:val="26"/>
        </w:rPr>
        <w:t>, а на четвърто място е п</w:t>
      </w:r>
      <w:r w:rsidRPr="001177F0">
        <w:rPr>
          <w:rFonts w:ascii="Times New Roman" w:hAnsi="Times New Roman" w:cs="Times New Roman"/>
          <w:sz w:val="26"/>
          <w:szCs w:val="26"/>
        </w:rPr>
        <w:t>о-екологично чисто производство</w:t>
      </w:r>
      <w:r>
        <w:rPr>
          <w:rFonts w:ascii="Times New Roman" w:hAnsi="Times New Roman" w:cs="Times New Roman"/>
          <w:sz w:val="26"/>
          <w:szCs w:val="26"/>
        </w:rPr>
        <w:t>.</w:t>
      </w:r>
    </w:p>
    <w:p w14:paraId="5D2E36EB" w14:textId="4E063054" w:rsidR="00FE3244" w:rsidRDefault="00FE3244" w:rsidP="00FE3244">
      <w:pPr>
        <w:ind w:firstLine="567"/>
        <w:jc w:val="both"/>
        <w:rPr>
          <w:rFonts w:ascii="Times New Roman" w:hAnsi="Times New Roman" w:cs="Times New Roman"/>
          <w:sz w:val="26"/>
          <w:szCs w:val="26"/>
        </w:rPr>
      </w:pPr>
      <w:r>
        <w:rPr>
          <w:rFonts w:ascii="Times New Roman" w:hAnsi="Times New Roman" w:cs="Times New Roman"/>
          <w:sz w:val="26"/>
          <w:szCs w:val="26"/>
        </w:rPr>
        <w:t xml:space="preserve">През следващата половин година </w:t>
      </w:r>
      <w:r w:rsidRPr="00FE3244">
        <w:rPr>
          <w:rFonts w:ascii="Times New Roman" w:hAnsi="Times New Roman" w:cs="Times New Roman"/>
          <w:sz w:val="26"/>
          <w:szCs w:val="26"/>
        </w:rPr>
        <w:t xml:space="preserve">малко над половината от фирмите </w:t>
      </w:r>
      <w:r>
        <w:rPr>
          <w:rFonts w:ascii="Times New Roman" w:hAnsi="Times New Roman" w:cs="Times New Roman"/>
          <w:sz w:val="26"/>
          <w:szCs w:val="26"/>
        </w:rPr>
        <w:t>заявяват, че</w:t>
      </w:r>
      <w:r w:rsidRPr="00FE3244">
        <w:rPr>
          <w:rFonts w:ascii="Times New Roman" w:hAnsi="Times New Roman" w:cs="Times New Roman"/>
          <w:sz w:val="26"/>
          <w:szCs w:val="26"/>
        </w:rPr>
        <w:t xml:space="preserve"> се очаква да имат нужда</w:t>
      </w:r>
      <w:r>
        <w:rPr>
          <w:rFonts w:ascii="Times New Roman" w:hAnsi="Times New Roman" w:cs="Times New Roman"/>
          <w:sz w:val="26"/>
          <w:szCs w:val="26"/>
        </w:rPr>
        <w:t xml:space="preserve"> както</w:t>
      </w:r>
      <w:r w:rsidRPr="00FE3244">
        <w:rPr>
          <w:rFonts w:ascii="Times New Roman" w:hAnsi="Times New Roman" w:cs="Times New Roman"/>
          <w:sz w:val="26"/>
          <w:szCs w:val="26"/>
        </w:rPr>
        <w:t xml:space="preserve"> от кредит за оборотни средства</w:t>
      </w:r>
      <w:r>
        <w:rPr>
          <w:rFonts w:ascii="Times New Roman" w:hAnsi="Times New Roman" w:cs="Times New Roman"/>
          <w:sz w:val="26"/>
          <w:szCs w:val="26"/>
        </w:rPr>
        <w:t xml:space="preserve">, така и от </w:t>
      </w:r>
      <w:r w:rsidRPr="00FE3244">
        <w:rPr>
          <w:rFonts w:ascii="Times New Roman" w:hAnsi="Times New Roman" w:cs="Times New Roman"/>
          <w:sz w:val="26"/>
          <w:szCs w:val="26"/>
        </w:rPr>
        <w:t>кредит за инвестиционни цели</w:t>
      </w:r>
      <w:r>
        <w:rPr>
          <w:rFonts w:ascii="Times New Roman" w:hAnsi="Times New Roman" w:cs="Times New Roman"/>
          <w:sz w:val="26"/>
          <w:szCs w:val="26"/>
        </w:rPr>
        <w:t>. Основно кредитите ще бъдат използвани за р</w:t>
      </w:r>
      <w:r w:rsidRPr="00FE3244">
        <w:rPr>
          <w:rFonts w:ascii="Times New Roman" w:hAnsi="Times New Roman" w:cs="Times New Roman"/>
          <w:sz w:val="26"/>
          <w:szCs w:val="26"/>
        </w:rPr>
        <w:t>азширяване на дейността</w:t>
      </w:r>
      <w:r>
        <w:rPr>
          <w:rFonts w:ascii="Times New Roman" w:hAnsi="Times New Roman" w:cs="Times New Roman"/>
          <w:sz w:val="26"/>
          <w:szCs w:val="26"/>
        </w:rPr>
        <w:t xml:space="preserve"> и за п</w:t>
      </w:r>
      <w:r w:rsidRPr="00FE3244">
        <w:rPr>
          <w:rFonts w:ascii="Times New Roman" w:hAnsi="Times New Roman" w:cs="Times New Roman"/>
          <w:sz w:val="26"/>
          <w:szCs w:val="26"/>
        </w:rPr>
        <w:t>окупка на дълготрайни активи</w:t>
      </w:r>
      <w:r>
        <w:rPr>
          <w:rFonts w:ascii="Times New Roman" w:hAnsi="Times New Roman" w:cs="Times New Roman"/>
          <w:sz w:val="26"/>
          <w:szCs w:val="26"/>
        </w:rPr>
        <w:t>.</w:t>
      </w:r>
    </w:p>
    <w:p w14:paraId="5E78E320" w14:textId="77729473" w:rsidR="003B7F6C" w:rsidRDefault="000F703E" w:rsidP="00FE3244">
      <w:pPr>
        <w:ind w:firstLine="567"/>
        <w:jc w:val="both"/>
        <w:rPr>
          <w:rFonts w:ascii="Times New Roman" w:hAnsi="Times New Roman" w:cs="Times New Roman"/>
          <w:sz w:val="26"/>
          <w:szCs w:val="26"/>
        </w:rPr>
      </w:pPr>
      <w:r>
        <w:rPr>
          <w:rFonts w:ascii="Times New Roman" w:hAnsi="Times New Roman" w:cs="Times New Roman"/>
          <w:sz w:val="26"/>
          <w:szCs w:val="26"/>
        </w:rPr>
        <w:t xml:space="preserve">При фирмите, които </w:t>
      </w:r>
      <w:r w:rsidR="003B7F6C">
        <w:rPr>
          <w:rFonts w:ascii="Times New Roman" w:hAnsi="Times New Roman" w:cs="Times New Roman"/>
          <w:sz w:val="26"/>
          <w:szCs w:val="26"/>
        </w:rPr>
        <w:t xml:space="preserve">ще се нуждаят от </w:t>
      </w:r>
      <w:r w:rsidR="003B7F6C" w:rsidRPr="003B7F6C">
        <w:rPr>
          <w:rFonts w:ascii="Times New Roman" w:hAnsi="Times New Roman" w:cs="Times New Roman"/>
          <w:sz w:val="26"/>
          <w:szCs w:val="26"/>
        </w:rPr>
        <w:t>кредити за инвестиционни средства</w:t>
      </w:r>
      <w:r>
        <w:rPr>
          <w:rFonts w:ascii="Times New Roman" w:hAnsi="Times New Roman" w:cs="Times New Roman"/>
          <w:sz w:val="26"/>
          <w:szCs w:val="26"/>
        </w:rPr>
        <w:t>,</w:t>
      </w:r>
      <w:r w:rsidR="003B7F6C" w:rsidRPr="003B7F6C">
        <w:rPr>
          <w:rFonts w:ascii="Times New Roman" w:hAnsi="Times New Roman" w:cs="Times New Roman"/>
          <w:sz w:val="26"/>
          <w:szCs w:val="26"/>
        </w:rPr>
        <w:t xml:space="preserve"> </w:t>
      </w:r>
      <w:proofErr w:type="spellStart"/>
      <w:r w:rsidR="003B7F6C" w:rsidRPr="003B7F6C">
        <w:rPr>
          <w:rFonts w:ascii="Times New Roman" w:hAnsi="Times New Roman" w:cs="Times New Roman"/>
          <w:sz w:val="26"/>
          <w:szCs w:val="26"/>
        </w:rPr>
        <w:t>медианният</w:t>
      </w:r>
      <w:proofErr w:type="spellEnd"/>
      <w:r w:rsidR="003B7F6C" w:rsidRPr="003B7F6C">
        <w:rPr>
          <w:rFonts w:ascii="Times New Roman" w:hAnsi="Times New Roman" w:cs="Times New Roman"/>
          <w:sz w:val="26"/>
          <w:szCs w:val="26"/>
        </w:rPr>
        <w:t xml:space="preserve"> размер е между 350 хил. лв. и 1 </w:t>
      </w:r>
      <w:proofErr w:type="spellStart"/>
      <w:r w:rsidR="003B7F6C" w:rsidRPr="003B7F6C">
        <w:rPr>
          <w:rFonts w:ascii="Times New Roman" w:hAnsi="Times New Roman" w:cs="Times New Roman"/>
          <w:sz w:val="26"/>
          <w:szCs w:val="26"/>
        </w:rPr>
        <w:t>млн.лв</w:t>
      </w:r>
      <w:proofErr w:type="spellEnd"/>
      <w:r w:rsidR="003B7F6C" w:rsidRPr="003B7F6C">
        <w:rPr>
          <w:rFonts w:ascii="Times New Roman" w:hAnsi="Times New Roman" w:cs="Times New Roman"/>
          <w:sz w:val="26"/>
          <w:szCs w:val="26"/>
        </w:rPr>
        <w:t xml:space="preserve">., докато при кредитите за оборотни средства </w:t>
      </w:r>
      <w:proofErr w:type="spellStart"/>
      <w:r w:rsidR="003B7F6C" w:rsidRPr="003B7F6C">
        <w:rPr>
          <w:rFonts w:ascii="Times New Roman" w:hAnsi="Times New Roman" w:cs="Times New Roman"/>
          <w:sz w:val="26"/>
          <w:szCs w:val="26"/>
        </w:rPr>
        <w:t>медианният</w:t>
      </w:r>
      <w:proofErr w:type="spellEnd"/>
      <w:r w:rsidR="003B7F6C" w:rsidRPr="003B7F6C">
        <w:rPr>
          <w:rFonts w:ascii="Times New Roman" w:hAnsi="Times New Roman" w:cs="Times New Roman"/>
          <w:sz w:val="26"/>
          <w:szCs w:val="26"/>
        </w:rPr>
        <w:t xml:space="preserve"> размер е до 350 хил. лв.</w:t>
      </w:r>
    </w:p>
    <w:p w14:paraId="3E77EE35" w14:textId="22994397" w:rsidR="003B7F6C" w:rsidRDefault="003B7F6C" w:rsidP="00FE3244">
      <w:pPr>
        <w:ind w:firstLine="567"/>
        <w:jc w:val="both"/>
        <w:rPr>
          <w:rFonts w:ascii="Times New Roman" w:hAnsi="Times New Roman" w:cs="Times New Roman"/>
          <w:sz w:val="26"/>
          <w:szCs w:val="26"/>
        </w:rPr>
      </w:pPr>
      <w:r>
        <w:rPr>
          <w:rFonts w:ascii="Times New Roman" w:hAnsi="Times New Roman" w:cs="Times New Roman"/>
          <w:sz w:val="26"/>
          <w:szCs w:val="26"/>
        </w:rPr>
        <w:t>Най-големите кредити ще се търсят за разширяване на износа, а най-малките са за покриване на текущи задължения.</w:t>
      </w:r>
    </w:p>
    <w:p w14:paraId="6CC2CD46" w14:textId="6E567F92" w:rsidR="003B7F6C" w:rsidRDefault="003B7F6C" w:rsidP="00FE3244">
      <w:pPr>
        <w:ind w:firstLine="567"/>
        <w:jc w:val="both"/>
        <w:rPr>
          <w:rFonts w:ascii="Times New Roman" w:hAnsi="Times New Roman" w:cs="Times New Roman"/>
          <w:sz w:val="26"/>
          <w:szCs w:val="26"/>
        </w:rPr>
      </w:pPr>
      <w:r>
        <w:rPr>
          <w:rFonts w:ascii="Times New Roman" w:hAnsi="Times New Roman" w:cs="Times New Roman"/>
          <w:sz w:val="26"/>
          <w:szCs w:val="26"/>
        </w:rPr>
        <w:t xml:space="preserve">През следващите 3 години най-голямо увеличение мениджърите очакват да има в оборота на тяхната компания, на второ място </w:t>
      </w:r>
      <w:r w:rsidR="000F703E">
        <w:rPr>
          <w:rFonts w:ascii="Times New Roman" w:hAnsi="Times New Roman" w:cs="Times New Roman"/>
          <w:sz w:val="26"/>
          <w:szCs w:val="26"/>
        </w:rPr>
        <w:t>очакват</w:t>
      </w:r>
      <w:r>
        <w:rPr>
          <w:rFonts w:ascii="Times New Roman" w:hAnsi="Times New Roman" w:cs="Times New Roman"/>
          <w:sz w:val="26"/>
          <w:szCs w:val="26"/>
        </w:rPr>
        <w:t xml:space="preserve"> ръст </w:t>
      </w:r>
      <w:r w:rsidR="000F703E">
        <w:rPr>
          <w:rFonts w:ascii="Times New Roman" w:hAnsi="Times New Roman" w:cs="Times New Roman"/>
          <w:sz w:val="26"/>
          <w:szCs w:val="26"/>
        </w:rPr>
        <w:t>на</w:t>
      </w:r>
      <w:r>
        <w:rPr>
          <w:rFonts w:ascii="Times New Roman" w:hAnsi="Times New Roman" w:cs="Times New Roman"/>
          <w:sz w:val="26"/>
          <w:szCs w:val="26"/>
        </w:rPr>
        <w:t xml:space="preserve"> иновациите, следвани от </w:t>
      </w:r>
      <w:r w:rsidR="00ED4FDA">
        <w:rPr>
          <w:rFonts w:ascii="Times New Roman" w:hAnsi="Times New Roman" w:cs="Times New Roman"/>
          <w:sz w:val="26"/>
          <w:szCs w:val="26"/>
        </w:rPr>
        <w:t xml:space="preserve">увеличаване на </w:t>
      </w:r>
      <w:r w:rsidR="00ED4FDA" w:rsidRPr="00ED4FDA">
        <w:rPr>
          <w:rFonts w:ascii="Times New Roman" w:hAnsi="Times New Roman" w:cs="Times New Roman"/>
          <w:sz w:val="26"/>
          <w:szCs w:val="26"/>
        </w:rPr>
        <w:t>приходите от вътрешен пазар (в страната)</w:t>
      </w:r>
      <w:r w:rsidR="0019444F">
        <w:rPr>
          <w:rFonts w:ascii="Times New Roman" w:hAnsi="Times New Roman" w:cs="Times New Roman"/>
          <w:sz w:val="26"/>
          <w:szCs w:val="26"/>
        </w:rPr>
        <w:t>. Н</w:t>
      </w:r>
      <w:r w:rsidR="00ED4FDA">
        <w:rPr>
          <w:rFonts w:ascii="Times New Roman" w:hAnsi="Times New Roman" w:cs="Times New Roman"/>
          <w:sz w:val="26"/>
          <w:szCs w:val="26"/>
        </w:rPr>
        <w:t xml:space="preserve">а четвърто място по ръст е </w:t>
      </w:r>
      <w:r w:rsidR="00ED4FDA" w:rsidRPr="00ED4FDA">
        <w:rPr>
          <w:rFonts w:ascii="Times New Roman" w:hAnsi="Times New Roman" w:cs="Times New Roman"/>
          <w:sz w:val="26"/>
          <w:szCs w:val="26"/>
        </w:rPr>
        <w:t>финансирането на компанията</w:t>
      </w:r>
      <w:r w:rsidR="0019444F">
        <w:rPr>
          <w:rFonts w:ascii="Times New Roman" w:hAnsi="Times New Roman" w:cs="Times New Roman"/>
          <w:sz w:val="26"/>
          <w:szCs w:val="26"/>
        </w:rPr>
        <w:t xml:space="preserve">, а на пето е увеличението на </w:t>
      </w:r>
      <w:r w:rsidR="0019444F" w:rsidRPr="0019444F">
        <w:rPr>
          <w:rFonts w:ascii="Times New Roman" w:hAnsi="Times New Roman" w:cs="Times New Roman"/>
          <w:sz w:val="26"/>
          <w:szCs w:val="26"/>
        </w:rPr>
        <w:t>приходите от експорт (износ към други страни)</w:t>
      </w:r>
      <w:r w:rsidR="0019444F">
        <w:rPr>
          <w:rFonts w:ascii="Times New Roman" w:hAnsi="Times New Roman" w:cs="Times New Roman"/>
          <w:sz w:val="26"/>
          <w:szCs w:val="26"/>
        </w:rPr>
        <w:t>.</w:t>
      </w:r>
    </w:p>
    <w:p w14:paraId="1340DFB4" w14:textId="41650FEE" w:rsidR="0019444F" w:rsidRDefault="00A20BAE" w:rsidP="00FE3244">
      <w:pPr>
        <w:ind w:firstLine="567"/>
        <w:jc w:val="both"/>
        <w:rPr>
          <w:rFonts w:ascii="Times New Roman" w:hAnsi="Times New Roman" w:cs="Times New Roman"/>
          <w:sz w:val="26"/>
          <w:szCs w:val="26"/>
        </w:rPr>
      </w:pPr>
      <w:r>
        <w:rPr>
          <w:rFonts w:ascii="Times New Roman" w:hAnsi="Times New Roman" w:cs="Times New Roman"/>
          <w:sz w:val="26"/>
          <w:szCs w:val="26"/>
        </w:rPr>
        <w:t xml:space="preserve">По отношение на т.нар. зелен преход, само </w:t>
      </w:r>
      <w:r w:rsidRPr="00A20BAE">
        <w:rPr>
          <w:rFonts w:ascii="Times New Roman" w:hAnsi="Times New Roman" w:cs="Times New Roman"/>
          <w:sz w:val="26"/>
          <w:szCs w:val="26"/>
        </w:rPr>
        <w:t xml:space="preserve">една пета </w:t>
      </w:r>
      <w:r>
        <w:rPr>
          <w:rFonts w:ascii="Times New Roman" w:hAnsi="Times New Roman" w:cs="Times New Roman"/>
          <w:sz w:val="26"/>
          <w:szCs w:val="26"/>
        </w:rPr>
        <w:t>от мениджърите</w:t>
      </w:r>
      <w:r w:rsidRPr="00A20BAE">
        <w:rPr>
          <w:rFonts w:ascii="Times New Roman" w:hAnsi="Times New Roman" w:cs="Times New Roman"/>
          <w:sz w:val="26"/>
          <w:szCs w:val="26"/>
        </w:rPr>
        <w:t xml:space="preserve"> заявяват, че са запознати с новите регулации, които зеленият преход изисква и промените, които те налагат за бизнеса им. Близо половината от представителите на фирмите заявяват, че отчасти са запознати, а над една трета не са запознати</w:t>
      </w:r>
      <w:r>
        <w:rPr>
          <w:rFonts w:ascii="Times New Roman" w:hAnsi="Times New Roman" w:cs="Times New Roman"/>
          <w:sz w:val="26"/>
          <w:szCs w:val="26"/>
        </w:rPr>
        <w:t xml:space="preserve"> с новите регулации.</w:t>
      </w:r>
    </w:p>
    <w:p w14:paraId="5D20FA85" w14:textId="6FDBD9DC" w:rsidR="00A20BAE" w:rsidRDefault="00A20BAE" w:rsidP="00FE3244">
      <w:pPr>
        <w:ind w:firstLine="567"/>
        <w:jc w:val="both"/>
        <w:rPr>
          <w:rFonts w:ascii="Times New Roman" w:hAnsi="Times New Roman" w:cs="Times New Roman"/>
          <w:sz w:val="26"/>
          <w:szCs w:val="26"/>
        </w:rPr>
      </w:pPr>
      <w:r w:rsidRPr="00A20BAE">
        <w:rPr>
          <w:rFonts w:ascii="Times New Roman" w:hAnsi="Times New Roman" w:cs="Times New Roman"/>
          <w:sz w:val="26"/>
          <w:szCs w:val="26"/>
        </w:rPr>
        <w:t xml:space="preserve">Близо три четвърти от </w:t>
      </w:r>
      <w:r>
        <w:rPr>
          <w:rFonts w:ascii="Times New Roman" w:hAnsi="Times New Roman" w:cs="Times New Roman"/>
          <w:sz w:val="26"/>
          <w:szCs w:val="26"/>
        </w:rPr>
        <w:t xml:space="preserve">изследваните </w:t>
      </w:r>
      <w:r w:rsidRPr="00A20BAE">
        <w:rPr>
          <w:rFonts w:ascii="Times New Roman" w:hAnsi="Times New Roman" w:cs="Times New Roman"/>
          <w:sz w:val="26"/>
          <w:szCs w:val="26"/>
        </w:rPr>
        <w:t xml:space="preserve">мениджъри са на мнение, че е необходимо </w:t>
      </w:r>
      <w:r w:rsidR="000F703E">
        <w:rPr>
          <w:rFonts w:ascii="Times New Roman" w:hAnsi="Times New Roman" w:cs="Times New Roman"/>
          <w:sz w:val="26"/>
          <w:szCs w:val="26"/>
        </w:rPr>
        <w:t>ББР</w:t>
      </w:r>
      <w:r w:rsidRPr="00A20BAE">
        <w:rPr>
          <w:rFonts w:ascii="Times New Roman" w:hAnsi="Times New Roman" w:cs="Times New Roman"/>
          <w:sz w:val="26"/>
          <w:szCs w:val="26"/>
        </w:rPr>
        <w:t xml:space="preserve"> да осигурява актуална информация за новите зелени стандарти на </w:t>
      </w:r>
      <w:r>
        <w:rPr>
          <w:rFonts w:ascii="Times New Roman" w:hAnsi="Times New Roman" w:cs="Times New Roman"/>
          <w:sz w:val="26"/>
          <w:szCs w:val="26"/>
        </w:rPr>
        <w:t xml:space="preserve">всеки от </w:t>
      </w:r>
      <w:r w:rsidRPr="00A20BAE">
        <w:rPr>
          <w:rFonts w:ascii="Times New Roman" w:hAnsi="Times New Roman" w:cs="Times New Roman"/>
          <w:sz w:val="26"/>
          <w:szCs w:val="26"/>
        </w:rPr>
        <w:t>своите клиенти.</w:t>
      </w:r>
    </w:p>
    <w:p w14:paraId="3BC6B367" w14:textId="5520FA3E" w:rsidR="00ED4FDA" w:rsidRDefault="00A20BAE" w:rsidP="00FE3244">
      <w:pPr>
        <w:ind w:firstLine="567"/>
        <w:jc w:val="both"/>
        <w:rPr>
          <w:rFonts w:ascii="Times New Roman" w:hAnsi="Times New Roman" w:cs="Times New Roman"/>
          <w:sz w:val="26"/>
          <w:szCs w:val="26"/>
        </w:rPr>
      </w:pPr>
      <w:r>
        <w:rPr>
          <w:rFonts w:ascii="Times New Roman" w:hAnsi="Times New Roman" w:cs="Times New Roman"/>
          <w:sz w:val="26"/>
          <w:szCs w:val="26"/>
        </w:rPr>
        <w:t xml:space="preserve">Мениджърите дават </w:t>
      </w:r>
      <w:r w:rsidR="000F703E">
        <w:rPr>
          <w:rFonts w:ascii="Times New Roman" w:hAnsi="Times New Roman" w:cs="Times New Roman"/>
          <w:sz w:val="26"/>
          <w:szCs w:val="26"/>
        </w:rPr>
        <w:t xml:space="preserve">сравнително добра </w:t>
      </w:r>
      <w:r>
        <w:rPr>
          <w:rFonts w:ascii="Times New Roman" w:hAnsi="Times New Roman" w:cs="Times New Roman"/>
          <w:sz w:val="26"/>
          <w:szCs w:val="26"/>
        </w:rPr>
        <w:t xml:space="preserve">оценка на </w:t>
      </w:r>
      <w:r w:rsidRPr="006229C5">
        <w:rPr>
          <w:rFonts w:ascii="Times New Roman" w:hAnsi="Times New Roman" w:cs="Times New Roman"/>
          <w:sz w:val="26"/>
          <w:szCs w:val="26"/>
        </w:rPr>
        <w:t>възможностите за финансиране на зеления преход чрез банкови кредити</w:t>
      </w:r>
      <w:r>
        <w:rPr>
          <w:rFonts w:ascii="Times New Roman" w:hAnsi="Times New Roman" w:cs="Times New Roman"/>
          <w:sz w:val="26"/>
          <w:szCs w:val="26"/>
        </w:rPr>
        <w:t>, макар че близо половината от тях не могат да преценят, тъй като не са добре запознати.</w:t>
      </w:r>
    </w:p>
    <w:p w14:paraId="5AAFB924" w14:textId="708E78B4" w:rsidR="00FE3244" w:rsidRDefault="00A20BAE" w:rsidP="00FE3244">
      <w:pPr>
        <w:ind w:firstLine="567"/>
        <w:jc w:val="both"/>
        <w:rPr>
          <w:rFonts w:ascii="Times New Roman" w:hAnsi="Times New Roman" w:cs="Times New Roman"/>
          <w:sz w:val="26"/>
          <w:szCs w:val="26"/>
        </w:rPr>
      </w:pPr>
      <w:r>
        <w:rPr>
          <w:rFonts w:ascii="Times New Roman" w:hAnsi="Times New Roman" w:cs="Times New Roman"/>
          <w:sz w:val="26"/>
          <w:szCs w:val="26"/>
        </w:rPr>
        <w:t xml:space="preserve">Около една трета от мениджърите </w:t>
      </w:r>
      <w:r>
        <w:rPr>
          <w:rFonts w:ascii="Times New Roman" w:hAnsi="Times New Roman"/>
          <w:sz w:val="26"/>
          <w:szCs w:val="26"/>
        </w:rPr>
        <w:t>планират</w:t>
      </w:r>
      <w:r w:rsidRPr="006A2A6A">
        <w:rPr>
          <w:rFonts w:ascii="Times New Roman" w:hAnsi="Times New Roman"/>
          <w:sz w:val="26"/>
          <w:szCs w:val="26"/>
        </w:rPr>
        <w:t xml:space="preserve"> инвестиции в позеленяване на бизнеса</w:t>
      </w:r>
      <w:r>
        <w:rPr>
          <w:rFonts w:ascii="Times New Roman" w:hAnsi="Times New Roman"/>
          <w:sz w:val="26"/>
          <w:szCs w:val="26"/>
        </w:rPr>
        <w:t xml:space="preserve"> си </w:t>
      </w:r>
      <w:r w:rsidRPr="006A2A6A">
        <w:rPr>
          <w:rFonts w:ascii="Times New Roman" w:hAnsi="Times New Roman"/>
          <w:sz w:val="26"/>
          <w:szCs w:val="26"/>
        </w:rPr>
        <w:t xml:space="preserve">чрез </w:t>
      </w:r>
      <w:r>
        <w:rPr>
          <w:rFonts w:ascii="Times New Roman" w:hAnsi="Times New Roman"/>
          <w:sz w:val="26"/>
          <w:szCs w:val="26"/>
        </w:rPr>
        <w:t xml:space="preserve">използването на </w:t>
      </w:r>
      <w:r w:rsidRPr="006A2A6A">
        <w:rPr>
          <w:rFonts w:ascii="Times New Roman" w:hAnsi="Times New Roman"/>
          <w:sz w:val="26"/>
          <w:szCs w:val="26"/>
        </w:rPr>
        <w:t>банков кредит</w:t>
      </w:r>
      <w:r w:rsidR="00D13499">
        <w:rPr>
          <w:rFonts w:ascii="Times New Roman" w:hAnsi="Times New Roman"/>
          <w:sz w:val="26"/>
          <w:szCs w:val="26"/>
        </w:rPr>
        <w:t xml:space="preserve">. Освен това смятат, че ББР </w:t>
      </w:r>
      <w:r w:rsidR="00D13499" w:rsidRPr="009F0A70">
        <w:rPr>
          <w:rFonts w:ascii="Times New Roman" w:hAnsi="Times New Roman" w:cs="Times New Roman"/>
          <w:sz w:val="26"/>
          <w:szCs w:val="26"/>
        </w:rPr>
        <w:t xml:space="preserve">може да бъде полезна за прехода </w:t>
      </w:r>
      <w:r w:rsidR="00D13499">
        <w:rPr>
          <w:rFonts w:ascii="Times New Roman" w:hAnsi="Times New Roman" w:cs="Times New Roman"/>
          <w:sz w:val="26"/>
          <w:szCs w:val="26"/>
        </w:rPr>
        <w:t>им</w:t>
      </w:r>
      <w:r w:rsidR="00D13499" w:rsidRPr="009F0A70">
        <w:rPr>
          <w:rFonts w:ascii="Times New Roman" w:hAnsi="Times New Roman" w:cs="Times New Roman"/>
          <w:sz w:val="26"/>
          <w:szCs w:val="26"/>
        </w:rPr>
        <w:t xml:space="preserve"> към зелена икономика</w:t>
      </w:r>
      <w:r w:rsidR="00D13499">
        <w:rPr>
          <w:rFonts w:ascii="Times New Roman" w:hAnsi="Times New Roman" w:cs="Times New Roman"/>
          <w:sz w:val="26"/>
          <w:szCs w:val="26"/>
        </w:rPr>
        <w:t xml:space="preserve"> най-вече чрез </w:t>
      </w:r>
      <w:r w:rsidR="00D13499" w:rsidRPr="006D64E7">
        <w:rPr>
          <w:rFonts w:ascii="Times New Roman" w:hAnsi="Times New Roman" w:cs="Times New Roman"/>
          <w:sz w:val="26"/>
          <w:szCs w:val="26"/>
        </w:rPr>
        <w:t>целеви зелени кредити</w:t>
      </w:r>
      <w:r w:rsidR="00D13499">
        <w:rPr>
          <w:rFonts w:ascii="Times New Roman" w:hAnsi="Times New Roman" w:cs="Times New Roman"/>
          <w:sz w:val="26"/>
          <w:szCs w:val="26"/>
        </w:rPr>
        <w:t>, както и чрез информация и консултиране на клиентите при прехода им към зелена икономика.</w:t>
      </w:r>
    </w:p>
    <w:p w14:paraId="24B9805D" w14:textId="0C080AC8" w:rsidR="004D12C0" w:rsidRDefault="004D12C0" w:rsidP="00FE3244">
      <w:pPr>
        <w:ind w:firstLine="567"/>
        <w:jc w:val="both"/>
        <w:rPr>
          <w:rFonts w:ascii="Times New Roman" w:hAnsi="Times New Roman" w:cs="Times New Roman"/>
          <w:sz w:val="26"/>
          <w:szCs w:val="26"/>
        </w:rPr>
      </w:pPr>
      <w:r>
        <w:rPr>
          <w:rFonts w:ascii="Times New Roman" w:hAnsi="Times New Roman" w:cs="Times New Roman"/>
          <w:sz w:val="26"/>
          <w:szCs w:val="26"/>
        </w:rPr>
        <w:t>В доклада са изведени някои основни нефинансови показатели, които могат да бъдат периодично проследени и които се отнасят до дейността на ББР. Изчислен е и един общ (интегрален) показател за оценка на дейността на ББР, които има сравнително добра стойност, но въпреки това е направен извод, че в бъдеще би могло да се положат допълнителни усилия в посока подобряване на показателя.</w:t>
      </w:r>
    </w:p>
    <w:p w14:paraId="4874794F" w14:textId="220E9B62" w:rsidR="00F30259" w:rsidRDefault="005F4622" w:rsidP="005F4622">
      <w:pPr>
        <w:ind w:firstLine="567"/>
        <w:jc w:val="both"/>
        <w:rPr>
          <w:rFonts w:ascii="Times New Roman" w:hAnsi="Times New Roman" w:cs="Times New Roman"/>
          <w:sz w:val="26"/>
          <w:szCs w:val="26"/>
        </w:rPr>
      </w:pPr>
      <w:r>
        <w:rPr>
          <w:rFonts w:ascii="Times New Roman" w:hAnsi="Times New Roman" w:cs="Times New Roman"/>
          <w:sz w:val="26"/>
          <w:szCs w:val="26"/>
        </w:rPr>
        <w:t xml:space="preserve">Чрез проучването се установи една моментна картина за </w:t>
      </w:r>
      <w:r w:rsidRPr="005F4622">
        <w:rPr>
          <w:rFonts w:ascii="Times New Roman" w:hAnsi="Times New Roman" w:cs="Times New Roman"/>
          <w:sz w:val="26"/>
          <w:szCs w:val="26"/>
        </w:rPr>
        <w:t>нуждата от финансиране на МСП, които са настоящи или потенциални клиенти на</w:t>
      </w:r>
      <w:r>
        <w:rPr>
          <w:rFonts w:ascii="Times New Roman" w:hAnsi="Times New Roman" w:cs="Times New Roman"/>
          <w:sz w:val="26"/>
          <w:szCs w:val="26"/>
        </w:rPr>
        <w:t xml:space="preserve"> ББР, както и намерението на мениджърите при т.нар. зелен преход. За да могат да бъдат проследени тенденциите на развитие по тези ключови въпрос</w:t>
      </w:r>
      <w:r w:rsidR="00B1715C">
        <w:rPr>
          <w:rFonts w:ascii="Times New Roman" w:hAnsi="Times New Roman" w:cs="Times New Roman"/>
          <w:sz w:val="26"/>
          <w:szCs w:val="26"/>
        </w:rPr>
        <w:t>и</w:t>
      </w:r>
      <w:r>
        <w:rPr>
          <w:rFonts w:ascii="Times New Roman" w:hAnsi="Times New Roman" w:cs="Times New Roman"/>
          <w:sz w:val="26"/>
          <w:szCs w:val="26"/>
        </w:rPr>
        <w:t>, изследването трябва да бъде извършено отново след около половин година</w:t>
      </w:r>
      <w:r w:rsidR="00B1715C">
        <w:rPr>
          <w:rFonts w:ascii="Times New Roman" w:hAnsi="Times New Roman" w:cs="Times New Roman"/>
          <w:sz w:val="26"/>
          <w:szCs w:val="26"/>
        </w:rPr>
        <w:t xml:space="preserve"> и резултатите да бъдат сравнени</w:t>
      </w:r>
      <w:r>
        <w:rPr>
          <w:rFonts w:ascii="Times New Roman" w:hAnsi="Times New Roman" w:cs="Times New Roman"/>
          <w:sz w:val="26"/>
          <w:szCs w:val="26"/>
        </w:rPr>
        <w:t>.</w:t>
      </w:r>
    </w:p>
    <w:p w14:paraId="6E39175B" w14:textId="77777777" w:rsidR="005F4622" w:rsidRDefault="005F4622" w:rsidP="005F4622">
      <w:pPr>
        <w:ind w:firstLine="567"/>
        <w:jc w:val="both"/>
        <w:rPr>
          <w:rFonts w:ascii="Times New Roman" w:hAnsi="Times New Roman" w:cs="Times New Roman"/>
          <w:sz w:val="26"/>
          <w:szCs w:val="26"/>
        </w:rPr>
      </w:pPr>
    </w:p>
    <w:p w14:paraId="7E8DE013" w14:textId="77777777" w:rsidR="005818DA" w:rsidRDefault="005818DA">
      <w:pPr>
        <w:rPr>
          <w:rFonts w:ascii="Times New Roman" w:eastAsia="Times New Roman" w:hAnsi="Times New Roman" w:cs="Times New Roman"/>
          <w:b/>
          <w:bCs/>
          <w:sz w:val="32"/>
          <w:szCs w:val="32"/>
        </w:rPr>
      </w:pPr>
      <w:r>
        <w:rPr>
          <w:rFonts w:ascii="Times New Roman" w:hAnsi="Times New Roman"/>
          <w:sz w:val="32"/>
          <w:szCs w:val="32"/>
        </w:rPr>
        <w:br w:type="page"/>
      </w:r>
    </w:p>
    <w:p w14:paraId="64EA0D8F" w14:textId="0AC68FF8" w:rsidR="00F30259" w:rsidRPr="00F30259" w:rsidRDefault="00F30259" w:rsidP="00F30259">
      <w:pPr>
        <w:pStyle w:val="Heading1"/>
        <w:spacing w:before="0" w:after="120" w:line="259" w:lineRule="auto"/>
        <w:ind w:firstLine="567"/>
        <w:rPr>
          <w:rFonts w:ascii="Times New Roman" w:hAnsi="Times New Roman"/>
          <w:color w:val="auto"/>
          <w:sz w:val="32"/>
          <w:szCs w:val="32"/>
        </w:rPr>
      </w:pPr>
      <w:bookmarkStart w:id="69" w:name="_Toc88497944"/>
      <w:r w:rsidRPr="00F30259">
        <w:rPr>
          <w:rFonts w:ascii="Times New Roman" w:hAnsi="Times New Roman"/>
          <w:color w:val="auto"/>
          <w:sz w:val="32"/>
          <w:szCs w:val="32"/>
        </w:rPr>
        <w:t>Приложения</w:t>
      </w:r>
      <w:bookmarkEnd w:id="69"/>
    </w:p>
    <w:p w14:paraId="41513FF2" w14:textId="375EB7E6" w:rsidR="00F30259" w:rsidRDefault="00F30259" w:rsidP="00A7400B">
      <w:pPr>
        <w:ind w:firstLine="567"/>
        <w:rPr>
          <w:rFonts w:ascii="Times New Roman" w:hAnsi="Times New Roman" w:cs="Times New Roman"/>
          <w:sz w:val="26"/>
          <w:szCs w:val="26"/>
        </w:rPr>
      </w:pPr>
    </w:p>
    <w:p w14:paraId="0806B8F4" w14:textId="795CA425" w:rsidR="005818DA" w:rsidRPr="005818DA" w:rsidRDefault="0029072B" w:rsidP="0029072B">
      <w:pPr>
        <w:ind w:firstLine="567"/>
        <w:rPr>
          <w:rFonts w:ascii="Times New Roman" w:hAnsi="Times New Roman" w:cs="Times New Roman"/>
          <w:b/>
          <w:bCs/>
          <w:sz w:val="26"/>
          <w:szCs w:val="26"/>
        </w:rPr>
      </w:pPr>
      <w:r w:rsidRPr="005818DA">
        <w:rPr>
          <w:rFonts w:ascii="Times New Roman" w:hAnsi="Times New Roman" w:cs="Times New Roman"/>
          <w:b/>
          <w:bCs/>
          <w:sz w:val="26"/>
          <w:szCs w:val="26"/>
        </w:rPr>
        <w:t>Анкетна карта</w:t>
      </w:r>
      <w:r w:rsidR="005818DA" w:rsidRPr="005818DA">
        <w:rPr>
          <w:rFonts w:ascii="Times New Roman" w:hAnsi="Times New Roman" w:cs="Times New Roman"/>
          <w:b/>
          <w:bCs/>
          <w:sz w:val="26"/>
          <w:szCs w:val="26"/>
        </w:rPr>
        <w:t xml:space="preserve"> за проучване на нуждата от финансиране на МСП</w:t>
      </w:r>
    </w:p>
    <w:p w14:paraId="3B2F9BE1" w14:textId="77777777" w:rsidR="005818DA" w:rsidRPr="002F68C1" w:rsidRDefault="005818DA" w:rsidP="0029072B">
      <w:pPr>
        <w:ind w:firstLine="567"/>
        <w:rPr>
          <w:rFonts w:ascii="Times New Roman" w:hAnsi="Times New Roman" w:cs="Times New Roman"/>
          <w:sz w:val="24"/>
          <w:szCs w:val="24"/>
        </w:rPr>
      </w:pPr>
    </w:p>
    <w:p w14:paraId="21C89D2D" w14:textId="72121800" w:rsidR="0029072B" w:rsidRPr="002F68C1" w:rsidRDefault="0029072B" w:rsidP="0029072B">
      <w:pPr>
        <w:ind w:firstLine="567"/>
        <w:rPr>
          <w:rFonts w:ascii="Times New Roman" w:hAnsi="Times New Roman" w:cs="Times New Roman"/>
          <w:sz w:val="24"/>
          <w:szCs w:val="24"/>
        </w:rPr>
      </w:pPr>
      <w:r w:rsidRPr="002F68C1">
        <w:rPr>
          <w:rFonts w:ascii="Times New Roman" w:hAnsi="Times New Roman" w:cs="Times New Roman"/>
          <w:sz w:val="24"/>
          <w:szCs w:val="24"/>
        </w:rPr>
        <w:t>Уважаеми госпожи и господа,</w:t>
      </w:r>
    </w:p>
    <w:p w14:paraId="1C5740D5" w14:textId="77777777" w:rsidR="0029072B" w:rsidRPr="002F68C1" w:rsidRDefault="0029072B" w:rsidP="0029072B">
      <w:pPr>
        <w:ind w:firstLine="567"/>
        <w:jc w:val="both"/>
        <w:rPr>
          <w:rFonts w:ascii="Times New Roman" w:hAnsi="Times New Roman" w:cs="Times New Roman"/>
          <w:sz w:val="24"/>
          <w:szCs w:val="24"/>
        </w:rPr>
      </w:pPr>
      <w:r w:rsidRPr="002F68C1">
        <w:rPr>
          <w:rFonts w:ascii="Times New Roman" w:hAnsi="Times New Roman" w:cs="Times New Roman"/>
          <w:sz w:val="24"/>
          <w:szCs w:val="24"/>
        </w:rPr>
        <w:t>Българска банка за развитие (ББР) се стреми да отговори по най-добрия начин на търсенето на финансиране от малките и средните предприятия (МСП) в страната. Поради тази причина се провежда проучване сред мениджърите на МСП. ББР изследва по какъв начин да отговори на търсенето, като разбере по-добре инвестиционната активност, нуждата от кредит и източниците на финансиране, както и настроенията и подготовката на бизнеса за зелен преход.</w:t>
      </w:r>
    </w:p>
    <w:p w14:paraId="5A5EE539" w14:textId="77777777" w:rsidR="0029072B" w:rsidRPr="002F68C1" w:rsidRDefault="0029072B" w:rsidP="0029072B">
      <w:pPr>
        <w:ind w:firstLine="567"/>
        <w:jc w:val="both"/>
        <w:rPr>
          <w:rFonts w:ascii="Times New Roman" w:hAnsi="Times New Roman" w:cs="Times New Roman"/>
          <w:sz w:val="24"/>
          <w:szCs w:val="24"/>
        </w:rPr>
      </w:pPr>
      <w:r w:rsidRPr="002F68C1">
        <w:rPr>
          <w:rFonts w:ascii="Times New Roman" w:hAnsi="Times New Roman" w:cs="Times New Roman"/>
          <w:sz w:val="24"/>
          <w:szCs w:val="24"/>
        </w:rPr>
        <w:t>Целта на изследването е:</w:t>
      </w:r>
    </w:p>
    <w:p w14:paraId="058C9E3E" w14:textId="77777777" w:rsidR="0029072B" w:rsidRPr="002F68C1" w:rsidRDefault="0029072B" w:rsidP="0029072B">
      <w:pPr>
        <w:ind w:firstLine="567"/>
        <w:jc w:val="both"/>
        <w:rPr>
          <w:rFonts w:ascii="Times New Roman" w:hAnsi="Times New Roman" w:cs="Times New Roman"/>
          <w:sz w:val="24"/>
          <w:szCs w:val="24"/>
        </w:rPr>
      </w:pPr>
      <w:r w:rsidRPr="002F68C1">
        <w:rPr>
          <w:rFonts w:ascii="Times New Roman" w:hAnsi="Times New Roman" w:cs="Times New Roman"/>
          <w:sz w:val="24"/>
          <w:szCs w:val="24"/>
        </w:rPr>
        <w:t>1. да събере данни за по-добра оценка и разбиране на нуждите, възможностите и ограниченията пред бизнеса за достъпа до финансиране и получаване на достатъчно финансиране за инвестиции, и вземане на решения за привличане на инвестиционно и/ или оборотно финансиране,</w:t>
      </w:r>
    </w:p>
    <w:p w14:paraId="7E9F5E87" w14:textId="77777777" w:rsidR="0029072B" w:rsidRPr="002F68C1" w:rsidRDefault="0029072B" w:rsidP="00211667">
      <w:pPr>
        <w:ind w:firstLine="567"/>
        <w:jc w:val="both"/>
        <w:rPr>
          <w:rFonts w:ascii="Times New Roman" w:hAnsi="Times New Roman" w:cs="Times New Roman"/>
          <w:sz w:val="24"/>
          <w:szCs w:val="24"/>
        </w:rPr>
      </w:pPr>
      <w:r w:rsidRPr="002F68C1">
        <w:rPr>
          <w:rFonts w:ascii="Times New Roman" w:hAnsi="Times New Roman" w:cs="Times New Roman"/>
          <w:sz w:val="24"/>
          <w:szCs w:val="24"/>
        </w:rPr>
        <w:t>2. да подпомогне Банката за актуализация и дефиниране на нови цели и сектори за финансиране.</w:t>
      </w:r>
    </w:p>
    <w:p w14:paraId="42FA4F1D" w14:textId="77777777" w:rsidR="0029072B" w:rsidRPr="002F68C1" w:rsidRDefault="0029072B" w:rsidP="00211667">
      <w:pPr>
        <w:ind w:firstLine="567"/>
        <w:jc w:val="both"/>
        <w:rPr>
          <w:rFonts w:ascii="Times New Roman" w:hAnsi="Times New Roman" w:cs="Times New Roman"/>
          <w:sz w:val="24"/>
          <w:szCs w:val="24"/>
        </w:rPr>
      </w:pPr>
      <w:r w:rsidRPr="002F68C1">
        <w:rPr>
          <w:rFonts w:ascii="Times New Roman" w:hAnsi="Times New Roman" w:cs="Times New Roman"/>
          <w:sz w:val="24"/>
          <w:szCs w:val="24"/>
        </w:rPr>
        <w:t>Вашите отговори ще останат анонимни и представените от Вас данни ще останат поверителни. Информацията ще бъде използвана единствено в обобщен вид. Самото попълване на анкетата ще Ви отнеме около 10 минути.</w:t>
      </w:r>
    </w:p>
    <w:p w14:paraId="38F49984" w14:textId="17B9DEEF" w:rsidR="0029072B" w:rsidRPr="002F68C1" w:rsidRDefault="0029072B" w:rsidP="00211667">
      <w:pPr>
        <w:ind w:firstLine="567"/>
        <w:jc w:val="both"/>
        <w:rPr>
          <w:rFonts w:ascii="Times New Roman" w:hAnsi="Times New Roman" w:cs="Times New Roman"/>
          <w:sz w:val="24"/>
          <w:szCs w:val="24"/>
        </w:rPr>
      </w:pPr>
      <w:r w:rsidRPr="002F68C1">
        <w:rPr>
          <w:rFonts w:ascii="Times New Roman" w:hAnsi="Times New Roman" w:cs="Times New Roman"/>
          <w:sz w:val="24"/>
          <w:szCs w:val="24"/>
        </w:rPr>
        <w:t>Предварително благодарим за Вашето съдействие!</w:t>
      </w:r>
    </w:p>
    <w:p w14:paraId="4BC390FF" w14:textId="77777777" w:rsidR="002F68C1" w:rsidRPr="002F68C1" w:rsidRDefault="002F68C1" w:rsidP="00211667">
      <w:pPr>
        <w:ind w:firstLine="567"/>
        <w:jc w:val="both"/>
        <w:rPr>
          <w:rFonts w:ascii="Times New Roman" w:hAnsi="Times New Roman" w:cs="Times New Roman"/>
          <w:sz w:val="24"/>
          <w:szCs w:val="24"/>
        </w:rPr>
      </w:pPr>
      <w:r w:rsidRPr="002F68C1">
        <w:rPr>
          <w:rFonts w:ascii="Times New Roman" w:hAnsi="Times New Roman" w:cs="Times New Roman"/>
          <w:sz w:val="24"/>
          <w:szCs w:val="24"/>
        </w:rPr>
        <w:t>1. Откъде основно представляваното от Вас предприятие си осигурява необходимото финансиране? (посочете само един отговор)</w:t>
      </w:r>
    </w:p>
    <w:p w14:paraId="6168FD27" w14:textId="77777777" w:rsidR="002F68C1" w:rsidRPr="00211667" w:rsidRDefault="002F68C1" w:rsidP="00211667">
      <w:pPr>
        <w:pStyle w:val="ListParagraph"/>
        <w:numPr>
          <w:ilvl w:val="0"/>
          <w:numId w:val="21"/>
        </w:numPr>
        <w:jc w:val="both"/>
        <w:rPr>
          <w:rFonts w:ascii="Times New Roman" w:hAnsi="Times New Roman" w:cs="Times New Roman"/>
          <w:sz w:val="24"/>
          <w:szCs w:val="24"/>
        </w:rPr>
      </w:pPr>
      <w:r w:rsidRPr="00211667">
        <w:rPr>
          <w:rFonts w:ascii="Times New Roman" w:hAnsi="Times New Roman" w:cs="Times New Roman"/>
          <w:sz w:val="24"/>
          <w:szCs w:val="24"/>
        </w:rPr>
        <w:t>Чрез банкови кредити</w:t>
      </w:r>
    </w:p>
    <w:p w14:paraId="78AC4B32" w14:textId="77777777" w:rsidR="002F68C1" w:rsidRPr="00211667" w:rsidRDefault="002F68C1" w:rsidP="00211667">
      <w:pPr>
        <w:pStyle w:val="ListParagraph"/>
        <w:numPr>
          <w:ilvl w:val="0"/>
          <w:numId w:val="21"/>
        </w:numPr>
        <w:jc w:val="both"/>
        <w:rPr>
          <w:rFonts w:ascii="Times New Roman" w:hAnsi="Times New Roman" w:cs="Times New Roman"/>
          <w:sz w:val="24"/>
          <w:szCs w:val="24"/>
        </w:rPr>
      </w:pPr>
      <w:r w:rsidRPr="00211667">
        <w:rPr>
          <w:rFonts w:ascii="Times New Roman" w:hAnsi="Times New Roman" w:cs="Times New Roman"/>
          <w:sz w:val="24"/>
          <w:szCs w:val="24"/>
        </w:rPr>
        <w:t>Средства на фирмата или семейни спестявания</w:t>
      </w:r>
    </w:p>
    <w:p w14:paraId="64D5263C" w14:textId="77777777" w:rsidR="002F68C1" w:rsidRPr="00211667" w:rsidRDefault="002F68C1" w:rsidP="00211667">
      <w:pPr>
        <w:pStyle w:val="ListParagraph"/>
        <w:numPr>
          <w:ilvl w:val="0"/>
          <w:numId w:val="21"/>
        </w:numPr>
        <w:jc w:val="both"/>
        <w:rPr>
          <w:rFonts w:ascii="Times New Roman" w:hAnsi="Times New Roman" w:cs="Times New Roman"/>
          <w:sz w:val="24"/>
          <w:szCs w:val="24"/>
        </w:rPr>
      </w:pPr>
      <w:r w:rsidRPr="00211667">
        <w:rPr>
          <w:rFonts w:ascii="Times New Roman" w:hAnsi="Times New Roman" w:cs="Times New Roman"/>
          <w:sz w:val="24"/>
          <w:szCs w:val="24"/>
        </w:rPr>
        <w:t>Фондове за капиталови инвестиции</w:t>
      </w:r>
    </w:p>
    <w:p w14:paraId="5E2AB322" w14:textId="77777777" w:rsidR="002F68C1" w:rsidRPr="00211667" w:rsidRDefault="002F68C1" w:rsidP="00211667">
      <w:pPr>
        <w:pStyle w:val="ListParagraph"/>
        <w:numPr>
          <w:ilvl w:val="0"/>
          <w:numId w:val="21"/>
        </w:numPr>
        <w:jc w:val="both"/>
        <w:rPr>
          <w:rFonts w:ascii="Times New Roman" w:hAnsi="Times New Roman" w:cs="Times New Roman"/>
          <w:sz w:val="24"/>
          <w:szCs w:val="24"/>
          <w:lang w:val="en-US"/>
        </w:rPr>
      </w:pPr>
      <w:r w:rsidRPr="00211667">
        <w:rPr>
          <w:rFonts w:ascii="Times New Roman" w:hAnsi="Times New Roman" w:cs="Times New Roman"/>
          <w:sz w:val="24"/>
          <w:szCs w:val="24"/>
        </w:rPr>
        <w:t>Друго (моля, посочете)</w:t>
      </w:r>
      <w:r w:rsidRPr="00211667">
        <w:rPr>
          <w:rFonts w:ascii="Times New Roman" w:hAnsi="Times New Roman" w:cs="Times New Roman"/>
          <w:sz w:val="24"/>
          <w:szCs w:val="24"/>
          <w:lang w:val="en-US"/>
        </w:rPr>
        <w:t xml:space="preserve"> </w:t>
      </w:r>
    </w:p>
    <w:p w14:paraId="7474E93A" w14:textId="77777777" w:rsidR="00211667" w:rsidRPr="00211667" w:rsidRDefault="00211667" w:rsidP="00211667">
      <w:pPr>
        <w:ind w:firstLine="567"/>
        <w:jc w:val="both"/>
        <w:rPr>
          <w:rFonts w:ascii="Times New Roman" w:hAnsi="Times New Roman" w:cs="Times New Roman"/>
          <w:sz w:val="24"/>
          <w:szCs w:val="24"/>
        </w:rPr>
      </w:pPr>
      <w:r w:rsidRPr="00211667">
        <w:rPr>
          <w:rFonts w:ascii="Times New Roman" w:hAnsi="Times New Roman" w:cs="Times New Roman"/>
          <w:sz w:val="24"/>
          <w:szCs w:val="24"/>
        </w:rPr>
        <w:t>2. През последната една година (от октомври 2020 до октомври 2021 г.) представляваното от Вас предприятие кандидатствало ли е за банково финансиране? (може да посочите и повече от един отговор)</w:t>
      </w:r>
    </w:p>
    <w:p w14:paraId="410BAD62" w14:textId="77777777" w:rsidR="00211667" w:rsidRPr="00211667" w:rsidRDefault="00211667" w:rsidP="00211667">
      <w:pPr>
        <w:pStyle w:val="ListParagraph"/>
        <w:numPr>
          <w:ilvl w:val="0"/>
          <w:numId w:val="22"/>
        </w:numPr>
        <w:jc w:val="both"/>
        <w:rPr>
          <w:rFonts w:ascii="Times New Roman" w:hAnsi="Times New Roman" w:cs="Times New Roman"/>
          <w:sz w:val="24"/>
          <w:szCs w:val="24"/>
        </w:rPr>
      </w:pPr>
      <w:r w:rsidRPr="00211667">
        <w:rPr>
          <w:rFonts w:ascii="Times New Roman" w:hAnsi="Times New Roman" w:cs="Times New Roman"/>
          <w:sz w:val="24"/>
          <w:szCs w:val="24"/>
        </w:rPr>
        <w:t>Да, кредит за оборотни средства</w:t>
      </w:r>
    </w:p>
    <w:p w14:paraId="4B3C1E8C" w14:textId="77777777" w:rsidR="00211667" w:rsidRPr="00211667" w:rsidRDefault="00211667" w:rsidP="00211667">
      <w:pPr>
        <w:pStyle w:val="ListParagraph"/>
        <w:numPr>
          <w:ilvl w:val="0"/>
          <w:numId w:val="22"/>
        </w:numPr>
        <w:jc w:val="both"/>
        <w:rPr>
          <w:rFonts w:ascii="Times New Roman" w:hAnsi="Times New Roman" w:cs="Times New Roman"/>
          <w:sz w:val="24"/>
          <w:szCs w:val="24"/>
        </w:rPr>
      </w:pPr>
      <w:r w:rsidRPr="00211667">
        <w:rPr>
          <w:rFonts w:ascii="Times New Roman" w:hAnsi="Times New Roman" w:cs="Times New Roman"/>
          <w:sz w:val="24"/>
          <w:szCs w:val="24"/>
        </w:rPr>
        <w:t>Да, кредит за инвестиционни цели</w:t>
      </w:r>
    </w:p>
    <w:p w14:paraId="50CD8783" w14:textId="77777777" w:rsidR="00211667" w:rsidRPr="00211667" w:rsidRDefault="00211667" w:rsidP="00211667">
      <w:pPr>
        <w:pStyle w:val="ListParagraph"/>
        <w:numPr>
          <w:ilvl w:val="0"/>
          <w:numId w:val="22"/>
        </w:numPr>
        <w:jc w:val="both"/>
        <w:rPr>
          <w:rFonts w:ascii="Times New Roman" w:hAnsi="Times New Roman" w:cs="Times New Roman"/>
          <w:sz w:val="24"/>
          <w:szCs w:val="24"/>
        </w:rPr>
      </w:pPr>
      <w:r w:rsidRPr="00211667">
        <w:rPr>
          <w:rFonts w:ascii="Times New Roman" w:hAnsi="Times New Roman" w:cs="Times New Roman"/>
          <w:sz w:val="24"/>
          <w:szCs w:val="24"/>
        </w:rPr>
        <w:t>Да, гаранции</w:t>
      </w:r>
    </w:p>
    <w:p w14:paraId="2EF0FEBD" w14:textId="77777777" w:rsidR="00211667" w:rsidRPr="00211667" w:rsidRDefault="00211667" w:rsidP="00211667">
      <w:pPr>
        <w:pStyle w:val="ListParagraph"/>
        <w:numPr>
          <w:ilvl w:val="0"/>
          <w:numId w:val="22"/>
        </w:numPr>
        <w:jc w:val="both"/>
        <w:rPr>
          <w:rFonts w:ascii="Times New Roman" w:hAnsi="Times New Roman" w:cs="Times New Roman"/>
          <w:sz w:val="24"/>
          <w:szCs w:val="24"/>
        </w:rPr>
      </w:pPr>
      <w:r w:rsidRPr="00211667">
        <w:rPr>
          <w:rFonts w:ascii="Times New Roman" w:hAnsi="Times New Roman" w:cs="Times New Roman"/>
          <w:sz w:val="24"/>
          <w:szCs w:val="24"/>
        </w:rPr>
        <w:t>Да, акредитив</w:t>
      </w:r>
    </w:p>
    <w:p w14:paraId="5BE2069F" w14:textId="77777777" w:rsidR="00211667" w:rsidRPr="00211667" w:rsidRDefault="00211667" w:rsidP="00211667">
      <w:pPr>
        <w:pStyle w:val="ListParagraph"/>
        <w:numPr>
          <w:ilvl w:val="0"/>
          <w:numId w:val="22"/>
        </w:numPr>
        <w:jc w:val="both"/>
        <w:rPr>
          <w:rFonts w:ascii="Times New Roman" w:hAnsi="Times New Roman" w:cs="Times New Roman"/>
          <w:sz w:val="24"/>
          <w:szCs w:val="24"/>
        </w:rPr>
      </w:pPr>
      <w:r w:rsidRPr="00211667">
        <w:rPr>
          <w:rFonts w:ascii="Times New Roman" w:hAnsi="Times New Roman" w:cs="Times New Roman"/>
          <w:sz w:val="24"/>
          <w:szCs w:val="24"/>
        </w:rPr>
        <w:t>Кандидатствало е, но ни отказаха финансиране</w:t>
      </w:r>
    </w:p>
    <w:p w14:paraId="69A14B3B" w14:textId="77777777" w:rsidR="00211667" w:rsidRPr="00211667" w:rsidRDefault="00211667" w:rsidP="00211667">
      <w:pPr>
        <w:ind w:firstLine="567"/>
        <w:jc w:val="both"/>
        <w:rPr>
          <w:rFonts w:ascii="Times New Roman" w:hAnsi="Times New Roman" w:cs="Times New Roman"/>
          <w:sz w:val="24"/>
          <w:szCs w:val="24"/>
        </w:rPr>
      </w:pPr>
      <w:r w:rsidRPr="00211667">
        <w:rPr>
          <w:rFonts w:ascii="Times New Roman" w:hAnsi="Times New Roman" w:cs="Times New Roman"/>
          <w:sz w:val="24"/>
          <w:szCs w:val="24"/>
        </w:rPr>
        <w:t>3. Ако Ви е отказано финансиране, какви бяха причините за отказа? (може да посочите и повече от един отговор)</w:t>
      </w:r>
    </w:p>
    <w:p w14:paraId="26C8167F" w14:textId="77777777" w:rsidR="00211667" w:rsidRPr="00211667" w:rsidRDefault="00211667" w:rsidP="00211667">
      <w:pPr>
        <w:pStyle w:val="ListParagraph"/>
        <w:numPr>
          <w:ilvl w:val="0"/>
          <w:numId w:val="23"/>
        </w:numPr>
        <w:jc w:val="both"/>
        <w:rPr>
          <w:rFonts w:ascii="Times New Roman" w:hAnsi="Times New Roman" w:cs="Times New Roman"/>
          <w:sz w:val="24"/>
          <w:szCs w:val="24"/>
        </w:rPr>
      </w:pPr>
      <w:r w:rsidRPr="00211667">
        <w:rPr>
          <w:rFonts w:ascii="Times New Roman" w:hAnsi="Times New Roman" w:cs="Times New Roman"/>
          <w:sz w:val="24"/>
          <w:szCs w:val="24"/>
        </w:rPr>
        <w:t>Недостатъчно обезпечение</w:t>
      </w:r>
    </w:p>
    <w:p w14:paraId="423FFCA3" w14:textId="77777777" w:rsidR="00211667" w:rsidRPr="00211667" w:rsidRDefault="00211667" w:rsidP="00211667">
      <w:pPr>
        <w:pStyle w:val="ListParagraph"/>
        <w:numPr>
          <w:ilvl w:val="0"/>
          <w:numId w:val="23"/>
        </w:numPr>
        <w:jc w:val="both"/>
        <w:rPr>
          <w:rFonts w:ascii="Times New Roman" w:hAnsi="Times New Roman" w:cs="Times New Roman"/>
          <w:sz w:val="24"/>
          <w:szCs w:val="24"/>
        </w:rPr>
      </w:pPr>
      <w:r w:rsidRPr="00211667">
        <w:rPr>
          <w:rFonts w:ascii="Times New Roman" w:hAnsi="Times New Roman" w:cs="Times New Roman"/>
          <w:sz w:val="24"/>
          <w:szCs w:val="24"/>
        </w:rPr>
        <w:t>Липса на съдлъжник</w:t>
      </w:r>
    </w:p>
    <w:p w14:paraId="4452DE6F" w14:textId="77777777" w:rsidR="00211667" w:rsidRPr="00211667" w:rsidRDefault="00211667" w:rsidP="00211667">
      <w:pPr>
        <w:pStyle w:val="ListParagraph"/>
        <w:numPr>
          <w:ilvl w:val="0"/>
          <w:numId w:val="23"/>
        </w:numPr>
        <w:jc w:val="both"/>
        <w:rPr>
          <w:rFonts w:ascii="Times New Roman" w:hAnsi="Times New Roman" w:cs="Times New Roman"/>
          <w:sz w:val="24"/>
          <w:szCs w:val="24"/>
        </w:rPr>
      </w:pPr>
      <w:r w:rsidRPr="00211667">
        <w:rPr>
          <w:rFonts w:ascii="Times New Roman" w:hAnsi="Times New Roman" w:cs="Times New Roman"/>
          <w:sz w:val="24"/>
          <w:szCs w:val="24"/>
        </w:rPr>
        <w:t>Без достатъчно собствено съучастие</w:t>
      </w:r>
    </w:p>
    <w:p w14:paraId="475E9701" w14:textId="77777777" w:rsidR="00211667" w:rsidRPr="00211667" w:rsidRDefault="00211667" w:rsidP="00211667">
      <w:pPr>
        <w:pStyle w:val="ListParagraph"/>
        <w:numPr>
          <w:ilvl w:val="0"/>
          <w:numId w:val="23"/>
        </w:numPr>
        <w:jc w:val="both"/>
        <w:rPr>
          <w:rFonts w:ascii="Times New Roman" w:hAnsi="Times New Roman" w:cs="Times New Roman"/>
          <w:sz w:val="24"/>
          <w:szCs w:val="24"/>
        </w:rPr>
      </w:pPr>
      <w:r w:rsidRPr="00211667">
        <w:rPr>
          <w:rFonts w:ascii="Times New Roman" w:hAnsi="Times New Roman" w:cs="Times New Roman"/>
          <w:sz w:val="24"/>
          <w:szCs w:val="24"/>
        </w:rPr>
        <w:t>Липса на средства за обслужване на кредита</w:t>
      </w:r>
    </w:p>
    <w:p w14:paraId="626B0422" w14:textId="77777777" w:rsidR="00211667" w:rsidRPr="00211667" w:rsidRDefault="00211667" w:rsidP="00211667">
      <w:pPr>
        <w:pStyle w:val="ListParagraph"/>
        <w:numPr>
          <w:ilvl w:val="0"/>
          <w:numId w:val="23"/>
        </w:numPr>
        <w:jc w:val="both"/>
        <w:rPr>
          <w:rFonts w:ascii="Times New Roman" w:hAnsi="Times New Roman" w:cs="Times New Roman"/>
          <w:sz w:val="24"/>
          <w:szCs w:val="24"/>
        </w:rPr>
      </w:pPr>
      <w:r w:rsidRPr="00211667">
        <w:rPr>
          <w:rFonts w:ascii="Times New Roman" w:hAnsi="Times New Roman" w:cs="Times New Roman"/>
          <w:sz w:val="24"/>
          <w:szCs w:val="24"/>
        </w:rPr>
        <w:t>Лошо финансово състояние на компанията</w:t>
      </w:r>
    </w:p>
    <w:p w14:paraId="60C99D17" w14:textId="77777777" w:rsidR="00211667" w:rsidRPr="00211667" w:rsidRDefault="00211667" w:rsidP="00211667">
      <w:pPr>
        <w:pStyle w:val="ListParagraph"/>
        <w:numPr>
          <w:ilvl w:val="0"/>
          <w:numId w:val="23"/>
        </w:numPr>
        <w:jc w:val="both"/>
        <w:rPr>
          <w:rFonts w:ascii="Times New Roman" w:hAnsi="Times New Roman" w:cs="Times New Roman"/>
          <w:sz w:val="24"/>
          <w:szCs w:val="24"/>
        </w:rPr>
      </w:pPr>
      <w:r w:rsidRPr="00211667">
        <w:rPr>
          <w:rFonts w:ascii="Times New Roman" w:hAnsi="Times New Roman" w:cs="Times New Roman"/>
          <w:sz w:val="24"/>
          <w:szCs w:val="24"/>
        </w:rPr>
        <w:t>Висока задлъжнялост</w:t>
      </w:r>
    </w:p>
    <w:p w14:paraId="55EA6BEC" w14:textId="77777777" w:rsidR="00211667" w:rsidRPr="00211667" w:rsidRDefault="00211667" w:rsidP="00211667">
      <w:pPr>
        <w:pStyle w:val="ListParagraph"/>
        <w:numPr>
          <w:ilvl w:val="0"/>
          <w:numId w:val="23"/>
        </w:numPr>
        <w:jc w:val="both"/>
        <w:rPr>
          <w:rFonts w:ascii="Times New Roman" w:hAnsi="Times New Roman" w:cs="Times New Roman"/>
          <w:sz w:val="24"/>
          <w:szCs w:val="24"/>
        </w:rPr>
      </w:pPr>
      <w:r w:rsidRPr="00211667">
        <w:rPr>
          <w:rFonts w:ascii="Times New Roman" w:hAnsi="Times New Roman" w:cs="Times New Roman"/>
          <w:sz w:val="24"/>
          <w:szCs w:val="24"/>
        </w:rPr>
        <w:t>Лоша кредитна история</w:t>
      </w:r>
    </w:p>
    <w:p w14:paraId="7E53DD47" w14:textId="77777777" w:rsidR="00211667" w:rsidRPr="00211667" w:rsidRDefault="00211667" w:rsidP="00211667">
      <w:pPr>
        <w:pStyle w:val="ListParagraph"/>
        <w:numPr>
          <w:ilvl w:val="0"/>
          <w:numId w:val="23"/>
        </w:numPr>
        <w:jc w:val="both"/>
        <w:rPr>
          <w:rFonts w:ascii="Times New Roman" w:hAnsi="Times New Roman" w:cs="Times New Roman"/>
          <w:sz w:val="24"/>
          <w:szCs w:val="24"/>
        </w:rPr>
      </w:pPr>
      <w:r w:rsidRPr="00211667">
        <w:rPr>
          <w:rFonts w:ascii="Times New Roman" w:hAnsi="Times New Roman" w:cs="Times New Roman"/>
          <w:sz w:val="24"/>
          <w:szCs w:val="24"/>
        </w:rPr>
        <w:t>Лош бизнес план</w:t>
      </w:r>
    </w:p>
    <w:p w14:paraId="72D17AD0" w14:textId="77777777" w:rsidR="00211667" w:rsidRPr="00211667" w:rsidRDefault="00211667" w:rsidP="00211667">
      <w:pPr>
        <w:pStyle w:val="ListParagraph"/>
        <w:numPr>
          <w:ilvl w:val="0"/>
          <w:numId w:val="23"/>
        </w:numPr>
        <w:jc w:val="both"/>
        <w:rPr>
          <w:rFonts w:ascii="Times New Roman" w:hAnsi="Times New Roman" w:cs="Times New Roman"/>
          <w:sz w:val="24"/>
          <w:szCs w:val="24"/>
        </w:rPr>
      </w:pPr>
      <w:r w:rsidRPr="00211667">
        <w:rPr>
          <w:rFonts w:ascii="Times New Roman" w:hAnsi="Times New Roman" w:cs="Times New Roman"/>
          <w:sz w:val="24"/>
          <w:szCs w:val="24"/>
        </w:rPr>
        <w:t>Друго (моля, посочете)</w:t>
      </w:r>
    </w:p>
    <w:p w14:paraId="57AA8D6C" w14:textId="77777777" w:rsidR="00211667" w:rsidRPr="00211667" w:rsidRDefault="00211667" w:rsidP="00211667">
      <w:pPr>
        <w:ind w:firstLine="567"/>
        <w:jc w:val="both"/>
        <w:rPr>
          <w:rFonts w:ascii="Times New Roman" w:hAnsi="Times New Roman" w:cs="Times New Roman"/>
          <w:sz w:val="24"/>
          <w:szCs w:val="24"/>
        </w:rPr>
      </w:pPr>
      <w:r w:rsidRPr="00211667">
        <w:rPr>
          <w:rFonts w:ascii="Times New Roman" w:hAnsi="Times New Roman" w:cs="Times New Roman"/>
          <w:sz w:val="24"/>
          <w:szCs w:val="24"/>
        </w:rPr>
        <w:t>4. В момента Вашето предприятие ползва ли банкови продукти от Българска банка за развитие? (без значение дали банков кредит, гаранция или друг продукт)</w:t>
      </w:r>
    </w:p>
    <w:p w14:paraId="3583899E" w14:textId="77777777" w:rsidR="00211667" w:rsidRPr="00211667" w:rsidRDefault="00211667" w:rsidP="00211667">
      <w:pPr>
        <w:pStyle w:val="ListParagraph"/>
        <w:numPr>
          <w:ilvl w:val="0"/>
          <w:numId w:val="24"/>
        </w:numPr>
        <w:jc w:val="both"/>
        <w:rPr>
          <w:rFonts w:ascii="Times New Roman" w:hAnsi="Times New Roman" w:cs="Times New Roman"/>
          <w:sz w:val="24"/>
          <w:szCs w:val="24"/>
        </w:rPr>
      </w:pPr>
      <w:r w:rsidRPr="00211667">
        <w:rPr>
          <w:rFonts w:ascii="Times New Roman" w:hAnsi="Times New Roman" w:cs="Times New Roman"/>
          <w:sz w:val="24"/>
          <w:szCs w:val="24"/>
        </w:rPr>
        <w:t>Да</w:t>
      </w:r>
    </w:p>
    <w:p w14:paraId="3BD62610" w14:textId="77777777" w:rsidR="00211667" w:rsidRPr="00211667" w:rsidRDefault="00211667" w:rsidP="00211667">
      <w:pPr>
        <w:pStyle w:val="ListParagraph"/>
        <w:numPr>
          <w:ilvl w:val="0"/>
          <w:numId w:val="24"/>
        </w:numPr>
        <w:jc w:val="both"/>
        <w:rPr>
          <w:rFonts w:ascii="Times New Roman" w:hAnsi="Times New Roman" w:cs="Times New Roman"/>
          <w:sz w:val="24"/>
          <w:szCs w:val="24"/>
        </w:rPr>
      </w:pPr>
      <w:r w:rsidRPr="00211667">
        <w:rPr>
          <w:rFonts w:ascii="Times New Roman" w:hAnsi="Times New Roman" w:cs="Times New Roman"/>
          <w:sz w:val="24"/>
          <w:szCs w:val="24"/>
        </w:rPr>
        <w:t>Не</w:t>
      </w:r>
    </w:p>
    <w:p w14:paraId="2374E33F" w14:textId="5CF18E30" w:rsidR="00211667" w:rsidRDefault="00211667" w:rsidP="00211667">
      <w:pPr>
        <w:ind w:firstLine="567"/>
        <w:jc w:val="both"/>
        <w:rPr>
          <w:rFonts w:ascii="Times New Roman" w:hAnsi="Times New Roman" w:cs="Times New Roman"/>
          <w:sz w:val="24"/>
          <w:szCs w:val="24"/>
        </w:rPr>
      </w:pPr>
      <w:r w:rsidRPr="00211667">
        <w:rPr>
          <w:rFonts w:ascii="Times New Roman" w:hAnsi="Times New Roman" w:cs="Times New Roman"/>
          <w:sz w:val="24"/>
          <w:szCs w:val="24"/>
        </w:rPr>
        <w:t>5. Ако ползвате банков продукт от ББР, какви допълнителни ефекти очаквате за Вашия бизнес в резултат на банковия продукт? (по един отговор на всеки ред)</w:t>
      </w:r>
    </w:p>
    <w:tbl>
      <w:tblPr>
        <w:tblStyle w:val="TableGrid"/>
        <w:tblW w:w="9746" w:type="dxa"/>
        <w:tblLook w:val="04A0" w:firstRow="1" w:lastRow="0" w:firstColumn="1" w:lastColumn="0" w:noHBand="0" w:noVBand="1"/>
      </w:tblPr>
      <w:tblGrid>
        <w:gridCol w:w="1980"/>
        <w:gridCol w:w="1554"/>
        <w:gridCol w:w="1555"/>
        <w:gridCol w:w="1551"/>
        <w:gridCol w:w="1555"/>
        <w:gridCol w:w="1551"/>
      </w:tblGrid>
      <w:tr w:rsidR="00FB11D9" w14:paraId="57F8CAE7" w14:textId="77777777" w:rsidTr="002F45F3">
        <w:tc>
          <w:tcPr>
            <w:tcW w:w="1980" w:type="dxa"/>
            <w:vAlign w:val="center"/>
          </w:tcPr>
          <w:p w14:paraId="5C3A13E5" w14:textId="5ACFAD5A" w:rsidR="00FB11D9" w:rsidRPr="002F45F3" w:rsidRDefault="00FB11D9" w:rsidP="002F45F3">
            <w:pPr>
              <w:jc w:val="center"/>
              <w:rPr>
                <w:rFonts w:ascii="Times New Roman" w:hAnsi="Times New Roman" w:cs="Times New Roman"/>
                <w:sz w:val="24"/>
                <w:szCs w:val="24"/>
              </w:rPr>
            </w:pPr>
            <w:r w:rsidRPr="002F45F3">
              <w:rPr>
                <w:rFonts w:ascii="Times New Roman" w:eastAsia="Times New Roman" w:hAnsi="Times New Roman" w:cs="Times New Roman"/>
                <w:sz w:val="23"/>
                <w:szCs w:val="23"/>
              </w:rPr>
              <w:t>Промяна в:</w:t>
            </w:r>
          </w:p>
        </w:tc>
        <w:tc>
          <w:tcPr>
            <w:tcW w:w="1554" w:type="dxa"/>
            <w:vAlign w:val="center"/>
          </w:tcPr>
          <w:p w14:paraId="3B1A2716" w14:textId="6C3A3A79" w:rsidR="00FB11D9" w:rsidRPr="002F45F3" w:rsidRDefault="00FB11D9" w:rsidP="002F45F3">
            <w:pPr>
              <w:jc w:val="center"/>
              <w:rPr>
                <w:rFonts w:ascii="Times New Roman" w:hAnsi="Times New Roman" w:cs="Times New Roman"/>
              </w:rPr>
            </w:pPr>
            <w:r w:rsidRPr="002F45F3">
              <w:rPr>
                <w:rFonts w:ascii="Times New Roman" w:eastAsia="Times New Roman" w:hAnsi="Times New Roman" w:cs="Times New Roman"/>
              </w:rPr>
              <w:t>Съществено увеличение</w:t>
            </w:r>
          </w:p>
        </w:tc>
        <w:tc>
          <w:tcPr>
            <w:tcW w:w="1555" w:type="dxa"/>
            <w:vAlign w:val="center"/>
          </w:tcPr>
          <w:p w14:paraId="755A4A3C" w14:textId="10E21990" w:rsidR="00FB11D9" w:rsidRPr="002F45F3" w:rsidRDefault="00FB11D9" w:rsidP="002F45F3">
            <w:pPr>
              <w:jc w:val="center"/>
              <w:rPr>
                <w:rFonts w:ascii="Times New Roman" w:hAnsi="Times New Roman" w:cs="Times New Roman"/>
              </w:rPr>
            </w:pPr>
            <w:r w:rsidRPr="002F45F3">
              <w:rPr>
                <w:rFonts w:ascii="Times New Roman" w:eastAsia="Times New Roman" w:hAnsi="Times New Roman" w:cs="Times New Roman"/>
              </w:rPr>
              <w:t>Увеличение, но не голяма</w:t>
            </w:r>
          </w:p>
        </w:tc>
        <w:tc>
          <w:tcPr>
            <w:tcW w:w="1551" w:type="dxa"/>
            <w:vAlign w:val="center"/>
          </w:tcPr>
          <w:p w14:paraId="23DED86F" w14:textId="4CFB687A" w:rsidR="00FB11D9" w:rsidRPr="002F45F3" w:rsidRDefault="00FB11D9" w:rsidP="002F45F3">
            <w:pPr>
              <w:jc w:val="center"/>
              <w:rPr>
                <w:rFonts w:ascii="Times New Roman" w:hAnsi="Times New Roman" w:cs="Times New Roman"/>
              </w:rPr>
            </w:pPr>
            <w:r w:rsidRPr="002F45F3">
              <w:rPr>
                <w:rFonts w:ascii="Times New Roman" w:eastAsia="Times New Roman" w:hAnsi="Times New Roman" w:cs="Times New Roman"/>
              </w:rPr>
              <w:t>Без промяна</w:t>
            </w:r>
          </w:p>
        </w:tc>
        <w:tc>
          <w:tcPr>
            <w:tcW w:w="1555" w:type="dxa"/>
            <w:vAlign w:val="center"/>
          </w:tcPr>
          <w:p w14:paraId="3721DEE2" w14:textId="63E3EEE1" w:rsidR="00FB11D9" w:rsidRPr="002F45F3" w:rsidRDefault="00FB11D9" w:rsidP="002F45F3">
            <w:pPr>
              <w:jc w:val="center"/>
              <w:rPr>
                <w:rFonts w:ascii="Times New Roman" w:hAnsi="Times New Roman" w:cs="Times New Roman"/>
              </w:rPr>
            </w:pPr>
            <w:r w:rsidRPr="002F45F3">
              <w:rPr>
                <w:rFonts w:ascii="Times New Roman" w:eastAsia="Times New Roman" w:hAnsi="Times New Roman" w:cs="Times New Roman"/>
              </w:rPr>
              <w:t>Намаление</w:t>
            </w:r>
          </w:p>
        </w:tc>
        <w:tc>
          <w:tcPr>
            <w:tcW w:w="1551" w:type="dxa"/>
            <w:vAlign w:val="center"/>
          </w:tcPr>
          <w:p w14:paraId="297065A9" w14:textId="3A50106B" w:rsidR="00FB11D9" w:rsidRPr="002F45F3" w:rsidRDefault="00FB11D9" w:rsidP="002F45F3">
            <w:pPr>
              <w:jc w:val="center"/>
              <w:rPr>
                <w:rFonts w:ascii="Times New Roman" w:hAnsi="Times New Roman" w:cs="Times New Roman"/>
              </w:rPr>
            </w:pPr>
            <w:r w:rsidRPr="002F45F3">
              <w:rPr>
                <w:rFonts w:ascii="Times New Roman" w:eastAsia="Times New Roman" w:hAnsi="Times New Roman" w:cs="Times New Roman"/>
              </w:rPr>
              <w:t>Не мога да преценя</w:t>
            </w:r>
          </w:p>
        </w:tc>
      </w:tr>
      <w:tr w:rsidR="00FB11D9" w14:paraId="7C158D7A" w14:textId="77777777" w:rsidTr="002F45F3">
        <w:tc>
          <w:tcPr>
            <w:tcW w:w="1980" w:type="dxa"/>
            <w:vAlign w:val="center"/>
          </w:tcPr>
          <w:p w14:paraId="7E8CD6D5" w14:textId="2C92BB2E" w:rsidR="00FB11D9" w:rsidRPr="002F45F3" w:rsidRDefault="00FB11D9" w:rsidP="002F45F3">
            <w:pPr>
              <w:rPr>
                <w:rFonts w:ascii="Times New Roman" w:hAnsi="Times New Roman" w:cs="Times New Roman"/>
                <w:sz w:val="24"/>
                <w:szCs w:val="24"/>
              </w:rPr>
            </w:pPr>
            <w:r w:rsidRPr="002F45F3">
              <w:rPr>
                <w:rFonts w:ascii="Times New Roman" w:eastAsia="Times New Roman" w:hAnsi="Times New Roman" w:cs="Times New Roman"/>
                <w:sz w:val="23"/>
                <w:szCs w:val="23"/>
              </w:rPr>
              <w:t>Увеличаване на броя на наетите лица във фирмата</w:t>
            </w:r>
          </w:p>
        </w:tc>
        <w:tc>
          <w:tcPr>
            <w:tcW w:w="1554" w:type="dxa"/>
            <w:vAlign w:val="center"/>
          </w:tcPr>
          <w:p w14:paraId="7C1A9E30" w14:textId="1423932E" w:rsidR="00FB11D9" w:rsidRPr="002F45F3" w:rsidRDefault="00FB11D9" w:rsidP="002F45F3">
            <w:pPr>
              <w:jc w:val="center"/>
              <w:rPr>
                <w:rFonts w:ascii="Times New Roman" w:hAnsi="Times New Roman" w:cs="Times New Roman"/>
                <w:sz w:val="24"/>
                <w:szCs w:val="24"/>
              </w:rPr>
            </w:pPr>
            <w:r w:rsidRPr="002F45F3">
              <w:rPr>
                <w:rFonts w:ascii="Times New Roman" w:eastAsia="Times New Roman" w:hAnsi="Times New Roman" w:cs="Times New Roman"/>
                <w:sz w:val="23"/>
                <w:szCs w:val="23"/>
              </w:rPr>
              <w:t>1</w:t>
            </w:r>
          </w:p>
        </w:tc>
        <w:tc>
          <w:tcPr>
            <w:tcW w:w="1555" w:type="dxa"/>
            <w:vAlign w:val="center"/>
          </w:tcPr>
          <w:p w14:paraId="24339E89" w14:textId="33D1F96B" w:rsidR="00FB11D9" w:rsidRPr="002F45F3" w:rsidRDefault="00FB11D9" w:rsidP="002F45F3">
            <w:pPr>
              <w:jc w:val="center"/>
              <w:rPr>
                <w:rFonts w:ascii="Times New Roman" w:hAnsi="Times New Roman" w:cs="Times New Roman"/>
                <w:sz w:val="24"/>
                <w:szCs w:val="24"/>
              </w:rPr>
            </w:pPr>
            <w:r w:rsidRPr="002F45F3">
              <w:rPr>
                <w:rFonts w:ascii="Times New Roman" w:eastAsia="Times New Roman" w:hAnsi="Times New Roman" w:cs="Times New Roman"/>
                <w:sz w:val="23"/>
                <w:szCs w:val="23"/>
              </w:rPr>
              <w:t>2</w:t>
            </w:r>
          </w:p>
        </w:tc>
        <w:tc>
          <w:tcPr>
            <w:tcW w:w="1551" w:type="dxa"/>
            <w:vAlign w:val="center"/>
          </w:tcPr>
          <w:p w14:paraId="6B55B46D" w14:textId="195A5012" w:rsidR="00FB11D9" w:rsidRPr="002F45F3" w:rsidRDefault="00FB11D9" w:rsidP="002F45F3">
            <w:pPr>
              <w:jc w:val="center"/>
              <w:rPr>
                <w:rFonts w:ascii="Times New Roman" w:hAnsi="Times New Roman" w:cs="Times New Roman"/>
                <w:sz w:val="24"/>
                <w:szCs w:val="24"/>
              </w:rPr>
            </w:pPr>
            <w:r w:rsidRPr="002F45F3">
              <w:rPr>
                <w:rFonts w:ascii="Times New Roman" w:eastAsia="Times New Roman" w:hAnsi="Times New Roman" w:cs="Times New Roman"/>
                <w:sz w:val="23"/>
                <w:szCs w:val="23"/>
              </w:rPr>
              <w:t>3</w:t>
            </w:r>
          </w:p>
        </w:tc>
        <w:tc>
          <w:tcPr>
            <w:tcW w:w="1555" w:type="dxa"/>
            <w:vAlign w:val="center"/>
          </w:tcPr>
          <w:p w14:paraId="51F79E73" w14:textId="38BE7FFB" w:rsidR="00FB11D9" w:rsidRPr="002F45F3" w:rsidRDefault="00FB11D9" w:rsidP="002F45F3">
            <w:pPr>
              <w:jc w:val="center"/>
              <w:rPr>
                <w:rFonts w:ascii="Times New Roman" w:hAnsi="Times New Roman" w:cs="Times New Roman"/>
                <w:sz w:val="24"/>
                <w:szCs w:val="24"/>
              </w:rPr>
            </w:pPr>
            <w:r w:rsidRPr="002F45F3">
              <w:rPr>
                <w:rFonts w:ascii="Times New Roman" w:eastAsia="Times New Roman" w:hAnsi="Times New Roman" w:cs="Times New Roman"/>
                <w:sz w:val="23"/>
                <w:szCs w:val="23"/>
              </w:rPr>
              <w:t>4</w:t>
            </w:r>
          </w:p>
        </w:tc>
        <w:tc>
          <w:tcPr>
            <w:tcW w:w="1551" w:type="dxa"/>
            <w:vAlign w:val="center"/>
          </w:tcPr>
          <w:p w14:paraId="23868E80" w14:textId="7F4097EC" w:rsidR="00FB11D9" w:rsidRPr="002F45F3" w:rsidRDefault="00FB11D9" w:rsidP="002F45F3">
            <w:pPr>
              <w:jc w:val="center"/>
              <w:rPr>
                <w:rFonts w:ascii="Times New Roman" w:hAnsi="Times New Roman" w:cs="Times New Roman"/>
                <w:sz w:val="24"/>
                <w:szCs w:val="24"/>
              </w:rPr>
            </w:pPr>
            <w:r w:rsidRPr="002F45F3">
              <w:rPr>
                <w:rFonts w:ascii="Times New Roman" w:eastAsia="Times New Roman" w:hAnsi="Times New Roman" w:cs="Times New Roman"/>
                <w:sz w:val="23"/>
                <w:szCs w:val="23"/>
              </w:rPr>
              <w:t>9</w:t>
            </w:r>
          </w:p>
        </w:tc>
      </w:tr>
      <w:tr w:rsidR="00FB11D9" w14:paraId="1DB24AC1" w14:textId="77777777" w:rsidTr="002F45F3">
        <w:tc>
          <w:tcPr>
            <w:tcW w:w="1980" w:type="dxa"/>
            <w:vAlign w:val="center"/>
          </w:tcPr>
          <w:p w14:paraId="61E17E60" w14:textId="6C112D78" w:rsidR="00FB11D9" w:rsidRPr="002F45F3" w:rsidRDefault="00FB11D9" w:rsidP="002F45F3">
            <w:pPr>
              <w:rPr>
                <w:rFonts w:ascii="Times New Roman" w:hAnsi="Times New Roman" w:cs="Times New Roman"/>
                <w:sz w:val="24"/>
                <w:szCs w:val="24"/>
              </w:rPr>
            </w:pPr>
            <w:r w:rsidRPr="002F45F3">
              <w:rPr>
                <w:rFonts w:ascii="Times New Roman" w:eastAsia="Times New Roman" w:hAnsi="Times New Roman" w:cs="Times New Roman"/>
                <w:sz w:val="23"/>
                <w:szCs w:val="23"/>
              </w:rPr>
              <w:t>Увеличаване на годишния оборот</w:t>
            </w:r>
          </w:p>
        </w:tc>
        <w:tc>
          <w:tcPr>
            <w:tcW w:w="1554" w:type="dxa"/>
            <w:vAlign w:val="center"/>
          </w:tcPr>
          <w:p w14:paraId="22BA08DC" w14:textId="6A0A54CB" w:rsidR="00FB11D9" w:rsidRPr="002F45F3" w:rsidRDefault="00FB11D9" w:rsidP="002F45F3">
            <w:pPr>
              <w:jc w:val="center"/>
              <w:rPr>
                <w:rFonts w:ascii="Times New Roman" w:hAnsi="Times New Roman" w:cs="Times New Roman"/>
                <w:sz w:val="24"/>
                <w:szCs w:val="24"/>
              </w:rPr>
            </w:pPr>
            <w:r w:rsidRPr="002F45F3">
              <w:rPr>
                <w:rFonts w:ascii="Times New Roman" w:eastAsia="Times New Roman" w:hAnsi="Times New Roman" w:cs="Times New Roman"/>
                <w:sz w:val="23"/>
                <w:szCs w:val="23"/>
              </w:rPr>
              <w:t>1</w:t>
            </w:r>
          </w:p>
        </w:tc>
        <w:tc>
          <w:tcPr>
            <w:tcW w:w="1555" w:type="dxa"/>
            <w:vAlign w:val="center"/>
          </w:tcPr>
          <w:p w14:paraId="55F2AD8C" w14:textId="2963E7DC" w:rsidR="00FB11D9" w:rsidRPr="002F45F3" w:rsidRDefault="00FB11D9" w:rsidP="002F45F3">
            <w:pPr>
              <w:jc w:val="center"/>
              <w:rPr>
                <w:rFonts w:ascii="Times New Roman" w:hAnsi="Times New Roman" w:cs="Times New Roman"/>
                <w:sz w:val="24"/>
                <w:szCs w:val="24"/>
              </w:rPr>
            </w:pPr>
            <w:r w:rsidRPr="002F45F3">
              <w:rPr>
                <w:rFonts w:ascii="Times New Roman" w:eastAsia="Times New Roman" w:hAnsi="Times New Roman" w:cs="Times New Roman"/>
                <w:sz w:val="23"/>
                <w:szCs w:val="23"/>
              </w:rPr>
              <w:t>2</w:t>
            </w:r>
          </w:p>
        </w:tc>
        <w:tc>
          <w:tcPr>
            <w:tcW w:w="1551" w:type="dxa"/>
            <w:vAlign w:val="center"/>
          </w:tcPr>
          <w:p w14:paraId="59F8B497" w14:textId="78C29CEA" w:rsidR="00FB11D9" w:rsidRPr="002F45F3" w:rsidRDefault="00FB11D9" w:rsidP="002F45F3">
            <w:pPr>
              <w:jc w:val="center"/>
              <w:rPr>
                <w:rFonts w:ascii="Times New Roman" w:hAnsi="Times New Roman" w:cs="Times New Roman"/>
                <w:sz w:val="24"/>
                <w:szCs w:val="24"/>
              </w:rPr>
            </w:pPr>
            <w:r w:rsidRPr="002F45F3">
              <w:rPr>
                <w:rFonts w:ascii="Times New Roman" w:eastAsia="Times New Roman" w:hAnsi="Times New Roman" w:cs="Times New Roman"/>
                <w:sz w:val="23"/>
                <w:szCs w:val="23"/>
              </w:rPr>
              <w:t>3</w:t>
            </w:r>
          </w:p>
        </w:tc>
        <w:tc>
          <w:tcPr>
            <w:tcW w:w="1555" w:type="dxa"/>
            <w:vAlign w:val="center"/>
          </w:tcPr>
          <w:p w14:paraId="3534F1CD" w14:textId="5D0AAD79" w:rsidR="00FB11D9" w:rsidRPr="002F45F3" w:rsidRDefault="00FB11D9" w:rsidP="002F45F3">
            <w:pPr>
              <w:jc w:val="center"/>
              <w:rPr>
                <w:rFonts w:ascii="Times New Roman" w:hAnsi="Times New Roman" w:cs="Times New Roman"/>
                <w:sz w:val="24"/>
                <w:szCs w:val="24"/>
              </w:rPr>
            </w:pPr>
            <w:r w:rsidRPr="002F45F3">
              <w:rPr>
                <w:rFonts w:ascii="Times New Roman" w:eastAsia="Times New Roman" w:hAnsi="Times New Roman" w:cs="Times New Roman"/>
                <w:sz w:val="23"/>
                <w:szCs w:val="23"/>
              </w:rPr>
              <w:t>4</w:t>
            </w:r>
          </w:p>
        </w:tc>
        <w:tc>
          <w:tcPr>
            <w:tcW w:w="1551" w:type="dxa"/>
            <w:vAlign w:val="center"/>
          </w:tcPr>
          <w:p w14:paraId="4B2D235C" w14:textId="7DADED85" w:rsidR="00FB11D9" w:rsidRPr="002F45F3" w:rsidRDefault="00FB11D9" w:rsidP="002F45F3">
            <w:pPr>
              <w:jc w:val="center"/>
              <w:rPr>
                <w:rFonts w:ascii="Times New Roman" w:hAnsi="Times New Roman" w:cs="Times New Roman"/>
                <w:sz w:val="24"/>
                <w:szCs w:val="24"/>
              </w:rPr>
            </w:pPr>
            <w:r w:rsidRPr="002F45F3">
              <w:rPr>
                <w:rFonts w:ascii="Times New Roman" w:eastAsia="Times New Roman" w:hAnsi="Times New Roman" w:cs="Times New Roman"/>
                <w:sz w:val="23"/>
                <w:szCs w:val="23"/>
              </w:rPr>
              <w:t>9</w:t>
            </w:r>
          </w:p>
        </w:tc>
      </w:tr>
      <w:tr w:rsidR="00FB11D9" w14:paraId="7E424EB0" w14:textId="77777777" w:rsidTr="002F45F3">
        <w:tc>
          <w:tcPr>
            <w:tcW w:w="1980" w:type="dxa"/>
            <w:vAlign w:val="center"/>
          </w:tcPr>
          <w:p w14:paraId="5BEA88C8" w14:textId="147DFD1B" w:rsidR="00FB11D9" w:rsidRPr="002F45F3" w:rsidRDefault="00FB11D9" w:rsidP="002F45F3">
            <w:pPr>
              <w:rPr>
                <w:rFonts w:ascii="Times New Roman" w:hAnsi="Times New Roman" w:cs="Times New Roman"/>
                <w:sz w:val="24"/>
                <w:szCs w:val="24"/>
              </w:rPr>
            </w:pPr>
            <w:r w:rsidRPr="002F45F3">
              <w:rPr>
                <w:rFonts w:ascii="Times New Roman" w:eastAsia="Times New Roman" w:hAnsi="Times New Roman" w:cs="Times New Roman"/>
                <w:sz w:val="23"/>
                <w:szCs w:val="23"/>
              </w:rPr>
              <w:t>Енергийна ефективност</w:t>
            </w:r>
          </w:p>
        </w:tc>
        <w:tc>
          <w:tcPr>
            <w:tcW w:w="1554" w:type="dxa"/>
            <w:vAlign w:val="center"/>
          </w:tcPr>
          <w:p w14:paraId="4F8E431D" w14:textId="4063BCF7" w:rsidR="00FB11D9" w:rsidRPr="002F45F3" w:rsidRDefault="00FB11D9" w:rsidP="002F45F3">
            <w:pPr>
              <w:jc w:val="center"/>
              <w:rPr>
                <w:rFonts w:ascii="Times New Roman" w:hAnsi="Times New Roman" w:cs="Times New Roman"/>
                <w:sz w:val="24"/>
                <w:szCs w:val="24"/>
              </w:rPr>
            </w:pPr>
            <w:r w:rsidRPr="002F45F3">
              <w:rPr>
                <w:rFonts w:ascii="Times New Roman" w:eastAsia="Times New Roman" w:hAnsi="Times New Roman" w:cs="Times New Roman"/>
                <w:sz w:val="23"/>
                <w:szCs w:val="23"/>
              </w:rPr>
              <w:t>1</w:t>
            </w:r>
          </w:p>
        </w:tc>
        <w:tc>
          <w:tcPr>
            <w:tcW w:w="1555" w:type="dxa"/>
            <w:vAlign w:val="center"/>
          </w:tcPr>
          <w:p w14:paraId="1FB17CF0" w14:textId="4D55267F" w:rsidR="00FB11D9" w:rsidRPr="002F45F3" w:rsidRDefault="00FB11D9" w:rsidP="002F45F3">
            <w:pPr>
              <w:jc w:val="center"/>
              <w:rPr>
                <w:rFonts w:ascii="Times New Roman" w:hAnsi="Times New Roman" w:cs="Times New Roman"/>
                <w:sz w:val="24"/>
                <w:szCs w:val="24"/>
              </w:rPr>
            </w:pPr>
            <w:r w:rsidRPr="002F45F3">
              <w:rPr>
                <w:rFonts w:ascii="Times New Roman" w:eastAsia="Times New Roman" w:hAnsi="Times New Roman" w:cs="Times New Roman"/>
                <w:sz w:val="23"/>
                <w:szCs w:val="23"/>
              </w:rPr>
              <w:t>2</w:t>
            </w:r>
          </w:p>
        </w:tc>
        <w:tc>
          <w:tcPr>
            <w:tcW w:w="1551" w:type="dxa"/>
            <w:vAlign w:val="center"/>
          </w:tcPr>
          <w:p w14:paraId="7712CF03" w14:textId="56B2BD03" w:rsidR="00FB11D9" w:rsidRPr="002F45F3" w:rsidRDefault="00FB11D9" w:rsidP="002F45F3">
            <w:pPr>
              <w:jc w:val="center"/>
              <w:rPr>
                <w:rFonts w:ascii="Times New Roman" w:hAnsi="Times New Roman" w:cs="Times New Roman"/>
                <w:sz w:val="24"/>
                <w:szCs w:val="24"/>
              </w:rPr>
            </w:pPr>
            <w:r w:rsidRPr="002F45F3">
              <w:rPr>
                <w:rFonts w:ascii="Times New Roman" w:eastAsia="Times New Roman" w:hAnsi="Times New Roman" w:cs="Times New Roman"/>
                <w:sz w:val="23"/>
                <w:szCs w:val="23"/>
              </w:rPr>
              <w:t>3</w:t>
            </w:r>
          </w:p>
        </w:tc>
        <w:tc>
          <w:tcPr>
            <w:tcW w:w="1555" w:type="dxa"/>
            <w:vAlign w:val="center"/>
          </w:tcPr>
          <w:p w14:paraId="279C9F67" w14:textId="220A04FE" w:rsidR="00FB11D9" w:rsidRPr="002F45F3" w:rsidRDefault="00FB11D9" w:rsidP="002F45F3">
            <w:pPr>
              <w:jc w:val="center"/>
              <w:rPr>
                <w:rFonts w:ascii="Times New Roman" w:hAnsi="Times New Roman" w:cs="Times New Roman"/>
                <w:sz w:val="24"/>
                <w:szCs w:val="24"/>
              </w:rPr>
            </w:pPr>
            <w:r w:rsidRPr="002F45F3">
              <w:rPr>
                <w:rFonts w:ascii="Times New Roman" w:eastAsia="Times New Roman" w:hAnsi="Times New Roman" w:cs="Times New Roman"/>
                <w:sz w:val="23"/>
                <w:szCs w:val="23"/>
              </w:rPr>
              <w:t>4</w:t>
            </w:r>
          </w:p>
        </w:tc>
        <w:tc>
          <w:tcPr>
            <w:tcW w:w="1551" w:type="dxa"/>
            <w:vAlign w:val="center"/>
          </w:tcPr>
          <w:p w14:paraId="3E9BE8E4" w14:textId="756E4323" w:rsidR="00FB11D9" w:rsidRPr="002F45F3" w:rsidRDefault="00FB11D9" w:rsidP="002F45F3">
            <w:pPr>
              <w:jc w:val="center"/>
              <w:rPr>
                <w:rFonts w:ascii="Times New Roman" w:hAnsi="Times New Roman" w:cs="Times New Roman"/>
                <w:sz w:val="24"/>
                <w:szCs w:val="24"/>
              </w:rPr>
            </w:pPr>
            <w:r w:rsidRPr="002F45F3">
              <w:rPr>
                <w:rFonts w:ascii="Times New Roman" w:eastAsia="Times New Roman" w:hAnsi="Times New Roman" w:cs="Times New Roman"/>
                <w:sz w:val="23"/>
                <w:szCs w:val="23"/>
              </w:rPr>
              <w:t>9</w:t>
            </w:r>
          </w:p>
        </w:tc>
      </w:tr>
      <w:tr w:rsidR="00FB11D9" w14:paraId="169C7C02" w14:textId="77777777" w:rsidTr="002F45F3">
        <w:tc>
          <w:tcPr>
            <w:tcW w:w="1980" w:type="dxa"/>
            <w:vAlign w:val="center"/>
          </w:tcPr>
          <w:p w14:paraId="50D1AA4D" w14:textId="22127EC4" w:rsidR="00FB11D9" w:rsidRPr="002F45F3" w:rsidRDefault="00FB11D9" w:rsidP="002F45F3">
            <w:pPr>
              <w:rPr>
                <w:rFonts w:ascii="Times New Roman" w:hAnsi="Times New Roman" w:cs="Times New Roman"/>
                <w:sz w:val="24"/>
                <w:szCs w:val="24"/>
              </w:rPr>
            </w:pPr>
            <w:r w:rsidRPr="002F45F3">
              <w:rPr>
                <w:rFonts w:ascii="Times New Roman" w:eastAsia="Times New Roman" w:hAnsi="Times New Roman" w:cs="Times New Roman"/>
                <w:sz w:val="23"/>
                <w:szCs w:val="23"/>
              </w:rPr>
              <w:t>По-екологично чисто производство</w:t>
            </w:r>
          </w:p>
        </w:tc>
        <w:tc>
          <w:tcPr>
            <w:tcW w:w="1554" w:type="dxa"/>
            <w:vAlign w:val="center"/>
          </w:tcPr>
          <w:p w14:paraId="167F2943" w14:textId="3A95F228" w:rsidR="00FB11D9" w:rsidRPr="002F45F3" w:rsidRDefault="00FB11D9" w:rsidP="002F45F3">
            <w:pPr>
              <w:jc w:val="center"/>
              <w:rPr>
                <w:rFonts w:ascii="Times New Roman" w:hAnsi="Times New Roman" w:cs="Times New Roman"/>
                <w:sz w:val="24"/>
                <w:szCs w:val="24"/>
              </w:rPr>
            </w:pPr>
            <w:r w:rsidRPr="002F45F3">
              <w:rPr>
                <w:rFonts w:ascii="Times New Roman" w:eastAsia="Times New Roman" w:hAnsi="Times New Roman" w:cs="Times New Roman"/>
                <w:sz w:val="23"/>
                <w:szCs w:val="23"/>
              </w:rPr>
              <w:t>1</w:t>
            </w:r>
          </w:p>
        </w:tc>
        <w:tc>
          <w:tcPr>
            <w:tcW w:w="1555" w:type="dxa"/>
            <w:vAlign w:val="center"/>
          </w:tcPr>
          <w:p w14:paraId="275EA84A" w14:textId="2577B0EA" w:rsidR="00FB11D9" w:rsidRPr="002F45F3" w:rsidRDefault="00FB11D9" w:rsidP="002F45F3">
            <w:pPr>
              <w:jc w:val="center"/>
              <w:rPr>
                <w:rFonts w:ascii="Times New Roman" w:hAnsi="Times New Roman" w:cs="Times New Roman"/>
                <w:sz w:val="24"/>
                <w:szCs w:val="24"/>
              </w:rPr>
            </w:pPr>
            <w:r w:rsidRPr="002F45F3">
              <w:rPr>
                <w:rFonts w:ascii="Times New Roman" w:eastAsia="Times New Roman" w:hAnsi="Times New Roman" w:cs="Times New Roman"/>
                <w:sz w:val="23"/>
                <w:szCs w:val="23"/>
              </w:rPr>
              <w:t>2</w:t>
            </w:r>
          </w:p>
        </w:tc>
        <w:tc>
          <w:tcPr>
            <w:tcW w:w="1551" w:type="dxa"/>
            <w:vAlign w:val="center"/>
          </w:tcPr>
          <w:p w14:paraId="756AD427" w14:textId="7BCAC650" w:rsidR="00FB11D9" w:rsidRPr="002F45F3" w:rsidRDefault="00FB11D9" w:rsidP="002F45F3">
            <w:pPr>
              <w:jc w:val="center"/>
              <w:rPr>
                <w:rFonts w:ascii="Times New Roman" w:hAnsi="Times New Roman" w:cs="Times New Roman"/>
                <w:sz w:val="24"/>
                <w:szCs w:val="24"/>
              </w:rPr>
            </w:pPr>
            <w:r w:rsidRPr="002F45F3">
              <w:rPr>
                <w:rFonts w:ascii="Times New Roman" w:eastAsia="Times New Roman" w:hAnsi="Times New Roman" w:cs="Times New Roman"/>
                <w:sz w:val="23"/>
                <w:szCs w:val="23"/>
              </w:rPr>
              <w:t>3</w:t>
            </w:r>
          </w:p>
        </w:tc>
        <w:tc>
          <w:tcPr>
            <w:tcW w:w="1555" w:type="dxa"/>
            <w:vAlign w:val="center"/>
          </w:tcPr>
          <w:p w14:paraId="1E59E1FE" w14:textId="2D26EBF1" w:rsidR="00FB11D9" w:rsidRPr="002F45F3" w:rsidRDefault="00FB11D9" w:rsidP="002F45F3">
            <w:pPr>
              <w:jc w:val="center"/>
              <w:rPr>
                <w:rFonts w:ascii="Times New Roman" w:hAnsi="Times New Roman" w:cs="Times New Roman"/>
                <w:sz w:val="24"/>
                <w:szCs w:val="24"/>
              </w:rPr>
            </w:pPr>
            <w:r w:rsidRPr="002F45F3">
              <w:rPr>
                <w:rFonts w:ascii="Times New Roman" w:eastAsia="Times New Roman" w:hAnsi="Times New Roman" w:cs="Times New Roman"/>
                <w:sz w:val="23"/>
                <w:szCs w:val="23"/>
              </w:rPr>
              <w:t>4</w:t>
            </w:r>
          </w:p>
        </w:tc>
        <w:tc>
          <w:tcPr>
            <w:tcW w:w="1551" w:type="dxa"/>
            <w:vAlign w:val="center"/>
          </w:tcPr>
          <w:p w14:paraId="793F90A1" w14:textId="49364036" w:rsidR="00FB11D9" w:rsidRPr="002F45F3" w:rsidRDefault="00FB11D9" w:rsidP="002F45F3">
            <w:pPr>
              <w:jc w:val="center"/>
              <w:rPr>
                <w:rFonts w:ascii="Times New Roman" w:hAnsi="Times New Roman" w:cs="Times New Roman"/>
                <w:sz w:val="24"/>
                <w:szCs w:val="24"/>
              </w:rPr>
            </w:pPr>
            <w:r w:rsidRPr="002F45F3">
              <w:rPr>
                <w:rFonts w:ascii="Times New Roman" w:eastAsia="Times New Roman" w:hAnsi="Times New Roman" w:cs="Times New Roman"/>
                <w:sz w:val="23"/>
                <w:szCs w:val="23"/>
              </w:rPr>
              <w:t>9</w:t>
            </w:r>
          </w:p>
        </w:tc>
      </w:tr>
      <w:tr w:rsidR="00FB11D9" w14:paraId="69776A91" w14:textId="77777777" w:rsidTr="002F45F3">
        <w:tc>
          <w:tcPr>
            <w:tcW w:w="1980" w:type="dxa"/>
            <w:vAlign w:val="center"/>
          </w:tcPr>
          <w:p w14:paraId="0C4E1499" w14:textId="4F79A217" w:rsidR="00FB11D9" w:rsidRPr="002F45F3" w:rsidRDefault="00FB11D9" w:rsidP="002F45F3">
            <w:pPr>
              <w:rPr>
                <w:rFonts w:ascii="Times New Roman" w:hAnsi="Times New Roman" w:cs="Times New Roman"/>
                <w:sz w:val="24"/>
                <w:szCs w:val="24"/>
              </w:rPr>
            </w:pPr>
            <w:r w:rsidRPr="002F45F3">
              <w:rPr>
                <w:rFonts w:ascii="Times New Roman" w:eastAsia="Times New Roman" w:hAnsi="Times New Roman" w:cs="Times New Roman"/>
                <w:sz w:val="23"/>
                <w:szCs w:val="23"/>
              </w:rPr>
              <w:t>Друго (моля, посочете ……..)</w:t>
            </w:r>
          </w:p>
        </w:tc>
        <w:tc>
          <w:tcPr>
            <w:tcW w:w="1554" w:type="dxa"/>
            <w:vAlign w:val="center"/>
          </w:tcPr>
          <w:p w14:paraId="2A78EA14" w14:textId="5677C5C1" w:rsidR="00FB11D9" w:rsidRPr="002F45F3" w:rsidRDefault="00FB11D9" w:rsidP="002F45F3">
            <w:pPr>
              <w:jc w:val="center"/>
              <w:rPr>
                <w:rFonts w:ascii="Times New Roman" w:hAnsi="Times New Roman" w:cs="Times New Roman"/>
                <w:sz w:val="24"/>
                <w:szCs w:val="24"/>
              </w:rPr>
            </w:pPr>
            <w:r w:rsidRPr="002F45F3">
              <w:rPr>
                <w:rFonts w:ascii="Times New Roman" w:eastAsia="Times New Roman" w:hAnsi="Times New Roman" w:cs="Times New Roman"/>
                <w:sz w:val="23"/>
                <w:szCs w:val="23"/>
              </w:rPr>
              <w:t>1</w:t>
            </w:r>
          </w:p>
        </w:tc>
        <w:tc>
          <w:tcPr>
            <w:tcW w:w="1555" w:type="dxa"/>
            <w:vAlign w:val="center"/>
          </w:tcPr>
          <w:p w14:paraId="7BB8D974" w14:textId="4BEA4F89" w:rsidR="00FB11D9" w:rsidRPr="002F45F3" w:rsidRDefault="00FB11D9" w:rsidP="002F45F3">
            <w:pPr>
              <w:jc w:val="center"/>
              <w:rPr>
                <w:rFonts w:ascii="Times New Roman" w:hAnsi="Times New Roman" w:cs="Times New Roman"/>
                <w:sz w:val="24"/>
                <w:szCs w:val="24"/>
              </w:rPr>
            </w:pPr>
            <w:r w:rsidRPr="002F45F3">
              <w:rPr>
                <w:rFonts w:ascii="Times New Roman" w:eastAsia="Times New Roman" w:hAnsi="Times New Roman" w:cs="Times New Roman"/>
                <w:sz w:val="23"/>
                <w:szCs w:val="23"/>
              </w:rPr>
              <w:t>2</w:t>
            </w:r>
          </w:p>
        </w:tc>
        <w:tc>
          <w:tcPr>
            <w:tcW w:w="1551" w:type="dxa"/>
            <w:vAlign w:val="center"/>
          </w:tcPr>
          <w:p w14:paraId="7D7B2F52" w14:textId="76FA0D1D" w:rsidR="00FB11D9" w:rsidRPr="002F45F3" w:rsidRDefault="00FB11D9" w:rsidP="002F45F3">
            <w:pPr>
              <w:jc w:val="center"/>
              <w:rPr>
                <w:rFonts w:ascii="Times New Roman" w:hAnsi="Times New Roman" w:cs="Times New Roman"/>
                <w:sz w:val="24"/>
                <w:szCs w:val="24"/>
              </w:rPr>
            </w:pPr>
            <w:r w:rsidRPr="002F45F3">
              <w:rPr>
                <w:rFonts w:ascii="Times New Roman" w:eastAsia="Times New Roman" w:hAnsi="Times New Roman" w:cs="Times New Roman"/>
                <w:sz w:val="23"/>
                <w:szCs w:val="23"/>
              </w:rPr>
              <w:t>3</w:t>
            </w:r>
          </w:p>
        </w:tc>
        <w:tc>
          <w:tcPr>
            <w:tcW w:w="1555" w:type="dxa"/>
            <w:vAlign w:val="center"/>
          </w:tcPr>
          <w:p w14:paraId="79D36A7A" w14:textId="71D60346" w:rsidR="00FB11D9" w:rsidRPr="002F45F3" w:rsidRDefault="00FB11D9" w:rsidP="002F45F3">
            <w:pPr>
              <w:jc w:val="center"/>
              <w:rPr>
                <w:rFonts w:ascii="Times New Roman" w:hAnsi="Times New Roman" w:cs="Times New Roman"/>
                <w:sz w:val="24"/>
                <w:szCs w:val="24"/>
              </w:rPr>
            </w:pPr>
            <w:r w:rsidRPr="002F45F3">
              <w:rPr>
                <w:rFonts w:ascii="Times New Roman" w:eastAsia="Times New Roman" w:hAnsi="Times New Roman" w:cs="Times New Roman"/>
                <w:sz w:val="23"/>
                <w:szCs w:val="23"/>
              </w:rPr>
              <w:t>4</w:t>
            </w:r>
          </w:p>
        </w:tc>
        <w:tc>
          <w:tcPr>
            <w:tcW w:w="1551" w:type="dxa"/>
            <w:vAlign w:val="center"/>
          </w:tcPr>
          <w:p w14:paraId="3EA8B6BE" w14:textId="3A488A71" w:rsidR="00FB11D9" w:rsidRPr="002F45F3" w:rsidRDefault="00FB11D9" w:rsidP="002F45F3">
            <w:pPr>
              <w:jc w:val="center"/>
              <w:rPr>
                <w:rFonts w:ascii="Times New Roman" w:hAnsi="Times New Roman" w:cs="Times New Roman"/>
                <w:sz w:val="24"/>
                <w:szCs w:val="24"/>
              </w:rPr>
            </w:pPr>
            <w:r w:rsidRPr="002F45F3">
              <w:rPr>
                <w:rFonts w:ascii="Times New Roman" w:eastAsia="Times New Roman" w:hAnsi="Times New Roman" w:cs="Times New Roman"/>
                <w:sz w:val="23"/>
                <w:szCs w:val="23"/>
              </w:rPr>
              <w:t>9</w:t>
            </w:r>
          </w:p>
        </w:tc>
      </w:tr>
    </w:tbl>
    <w:p w14:paraId="46A7DF1D" w14:textId="31273946" w:rsidR="00FB11D9" w:rsidRDefault="00FB11D9" w:rsidP="00211667">
      <w:pPr>
        <w:ind w:firstLine="567"/>
        <w:jc w:val="both"/>
        <w:rPr>
          <w:rFonts w:ascii="Times New Roman" w:hAnsi="Times New Roman" w:cs="Times New Roman"/>
          <w:sz w:val="24"/>
          <w:szCs w:val="24"/>
        </w:rPr>
      </w:pPr>
    </w:p>
    <w:p w14:paraId="770A6527" w14:textId="77777777" w:rsidR="00211667" w:rsidRPr="00211667" w:rsidRDefault="00211667" w:rsidP="00211667">
      <w:pPr>
        <w:ind w:firstLine="567"/>
        <w:jc w:val="both"/>
        <w:rPr>
          <w:rFonts w:ascii="Times New Roman" w:hAnsi="Times New Roman" w:cs="Times New Roman"/>
          <w:sz w:val="24"/>
          <w:szCs w:val="24"/>
        </w:rPr>
      </w:pPr>
      <w:r w:rsidRPr="00211667">
        <w:rPr>
          <w:rFonts w:ascii="Times New Roman" w:hAnsi="Times New Roman" w:cs="Times New Roman"/>
          <w:sz w:val="24"/>
          <w:szCs w:val="24"/>
        </w:rPr>
        <w:t>6. През следващите 6 месеца очаквате ли Вашето предприятие да се нуждае от банково финансиране? (може да посочите и повече от един отговор)</w:t>
      </w:r>
    </w:p>
    <w:p w14:paraId="3A7BE1BE" w14:textId="77777777" w:rsidR="00211667" w:rsidRPr="00D27D39" w:rsidRDefault="00211667" w:rsidP="00D27D39">
      <w:pPr>
        <w:pStyle w:val="ListParagraph"/>
        <w:numPr>
          <w:ilvl w:val="0"/>
          <w:numId w:val="25"/>
        </w:numPr>
        <w:jc w:val="both"/>
        <w:rPr>
          <w:rFonts w:ascii="Times New Roman" w:hAnsi="Times New Roman" w:cs="Times New Roman"/>
          <w:sz w:val="24"/>
          <w:szCs w:val="24"/>
        </w:rPr>
      </w:pPr>
      <w:r w:rsidRPr="00D27D39">
        <w:rPr>
          <w:rFonts w:ascii="Times New Roman" w:hAnsi="Times New Roman" w:cs="Times New Roman"/>
          <w:sz w:val="24"/>
          <w:szCs w:val="24"/>
        </w:rPr>
        <w:t>Да, кредит за оборотни средства</w:t>
      </w:r>
    </w:p>
    <w:p w14:paraId="5BE575A3" w14:textId="77777777" w:rsidR="00211667" w:rsidRPr="00D27D39" w:rsidRDefault="00211667" w:rsidP="00D27D39">
      <w:pPr>
        <w:pStyle w:val="ListParagraph"/>
        <w:numPr>
          <w:ilvl w:val="0"/>
          <w:numId w:val="25"/>
        </w:numPr>
        <w:jc w:val="both"/>
        <w:rPr>
          <w:rFonts w:ascii="Times New Roman" w:hAnsi="Times New Roman" w:cs="Times New Roman"/>
          <w:sz w:val="24"/>
          <w:szCs w:val="24"/>
        </w:rPr>
      </w:pPr>
      <w:r w:rsidRPr="00D27D39">
        <w:rPr>
          <w:rFonts w:ascii="Times New Roman" w:hAnsi="Times New Roman" w:cs="Times New Roman"/>
          <w:sz w:val="24"/>
          <w:szCs w:val="24"/>
        </w:rPr>
        <w:t>Да, кредит за инвестиционни цели</w:t>
      </w:r>
    </w:p>
    <w:p w14:paraId="593D77CD" w14:textId="77777777" w:rsidR="00211667" w:rsidRPr="00D27D39" w:rsidRDefault="00211667" w:rsidP="00D27D39">
      <w:pPr>
        <w:pStyle w:val="ListParagraph"/>
        <w:numPr>
          <w:ilvl w:val="0"/>
          <w:numId w:val="25"/>
        </w:numPr>
        <w:jc w:val="both"/>
        <w:rPr>
          <w:rFonts w:ascii="Times New Roman" w:hAnsi="Times New Roman" w:cs="Times New Roman"/>
          <w:sz w:val="24"/>
          <w:szCs w:val="24"/>
        </w:rPr>
      </w:pPr>
      <w:r w:rsidRPr="00D27D39">
        <w:rPr>
          <w:rFonts w:ascii="Times New Roman" w:hAnsi="Times New Roman" w:cs="Times New Roman"/>
          <w:sz w:val="24"/>
          <w:szCs w:val="24"/>
        </w:rPr>
        <w:t>Да, гаранции</w:t>
      </w:r>
    </w:p>
    <w:p w14:paraId="2DBBDBF8" w14:textId="77777777" w:rsidR="00211667" w:rsidRPr="00D27D39" w:rsidRDefault="00211667" w:rsidP="00D27D39">
      <w:pPr>
        <w:pStyle w:val="ListParagraph"/>
        <w:numPr>
          <w:ilvl w:val="0"/>
          <w:numId w:val="25"/>
        </w:numPr>
        <w:jc w:val="both"/>
        <w:rPr>
          <w:rFonts w:ascii="Times New Roman" w:hAnsi="Times New Roman" w:cs="Times New Roman"/>
          <w:sz w:val="24"/>
          <w:szCs w:val="24"/>
        </w:rPr>
      </w:pPr>
      <w:r w:rsidRPr="00D27D39">
        <w:rPr>
          <w:rFonts w:ascii="Times New Roman" w:hAnsi="Times New Roman" w:cs="Times New Roman"/>
          <w:sz w:val="24"/>
          <w:szCs w:val="24"/>
        </w:rPr>
        <w:t>Да, акредитив</w:t>
      </w:r>
    </w:p>
    <w:p w14:paraId="6275409D" w14:textId="77777777" w:rsidR="00211667" w:rsidRPr="00D27D39" w:rsidRDefault="00211667" w:rsidP="00D27D39">
      <w:pPr>
        <w:pStyle w:val="ListParagraph"/>
        <w:numPr>
          <w:ilvl w:val="0"/>
          <w:numId w:val="25"/>
        </w:numPr>
        <w:jc w:val="both"/>
        <w:rPr>
          <w:rFonts w:ascii="Times New Roman" w:hAnsi="Times New Roman" w:cs="Times New Roman"/>
          <w:sz w:val="24"/>
          <w:szCs w:val="24"/>
        </w:rPr>
      </w:pPr>
      <w:r w:rsidRPr="00D27D39">
        <w:rPr>
          <w:rFonts w:ascii="Times New Roman" w:hAnsi="Times New Roman" w:cs="Times New Roman"/>
          <w:sz w:val="24"/>
          <w:szCs w:val="24"/>
        </w:rPr>
        <w:t>Не</w:t>
      </w:r>
    </w:p>
    <w:p w14:paraId="6AE0EF2A" w14:textId="77777777" w:rsidR="002F45F3" w:rsidRDefault="002F45F3" w:rsidP="00211667">
      <w:pPr>
        <w:ind w:firstLine="567"/>
        <w:jc w:val="both"/>
        <w:rPr>
          <w:rFonts w:ascii="Times New Roman" w:hAnsi="Times New Roman" w:cs="Times New Roman"/>
          <w:sz w:val="24"/>
          <w:szCs w:val="24"/>
        </w:rPr>
      </w:pPr>
    </w:p>
    <w:p w14:paraId="16C50F7C" w14:textId="77777777" w:rsidR="002F45F3" w:rsidRDefault="002F45F3" w:rsidP="00211667">
      <w:pPr>
        <w:ind w:firstLine="567"/>
        <w:jc w:val="both"/>
        <w:rPr>
          <w:rFonts w:ascii="Times New Roman" w:hAnsi="Times New Roman" w:cs="Times New Roman"/>
          <w:sz w:val="24"/>
          <w:szCs w:val="24"/>
        </w:rPr>
      </w:pPr>
    </w:p>
    <w:p w14:paraId="7D8F908D" w14:textId="524406C8" w:rsidR="00211667" w:rsidRPr="00211667" w:rsidRDefault="00211667" w:rsidP="00211667">
      <w:pPr>
        <w:ind w:firstLine="567"/>
        <w:jc w:val="both"/>
        <w:rPr>
          <w:rFonts w:ascii="Times New Roman" w:hAnsi="Times New Roman" w:cs="Times New Roman"/>
          <w:sz w:val="24"/>
          <w:szCs w:val="24"/>
        </w:rPr>
      </w:pPr>
      <w:r w:rsidRPr="00211667">
        <w:rPr>
          <w:rFonts w:ascii="Times New Roman" w:hAnsi="Times New Roman" w:cs="Times New Roman"/>
          <w:sz w:val="24"/>
          <w:szCs w:val="24"/>
        </w:rPr>
        <w:t>7. Ако да, то за какво бихте използвали това финансиране? (може да посочите и повече от един отговор)</w:t>
      </w:r>
    </w:p>
    <w:p w14:paraId="084C2CF9" w14:textId="77777777" w:rsidR="00211667" w:rsidRPr="00D27D39" w:rsidRDefault="00211667" w:rsidP="00D27D39">
      <w:pPr>
        <w:pStyle w:val="ListParagraph"/>
        <w:numPr>
          <w:ilvl w:val="0"/>
          <w:numId w:val="26"/>
        </w:numPr>
        <w:jc w:val="both"/>
        <w:rPr>
          <w:rFonts w:ascii="Times New Roman" w:hAnsi="Times New Roman" w:cs="Times New Roman"/>
          <w:sz w:val="24"/>
          <w:szCs w:val="24"/>
        </w:rPr>
      </w:pPr>
      <w:r w:rsidRPr="00D27D39">
        <w:rPr>
          <w:rFonts w:ascii="Times New Roman" w:hAnsi="Times New Roman" w:cs="Times New Roman"/>
          <w:sz w:val="24"/>
          <w:szCs w:val="24"/>
        </w:rPr>
        <w:t>Разширяване на дейността</w:t>
      </w:r>
    </w:p>
    <w:p w14:paraId="0000C401" w14:textId="77777777" w:rsidR="00211667" w:rsidRPr="00D27D39" w:rsidRDefault="00211667" w:rsidP="00D27D39">
      <w:pPr>
        <w:pStyle w:val="ListParagraph"/>
        <w:numPr>
          <w:ilvl w:val="0"/>
          <w:numId w:val="26"/>
        </w:numPr>
        <w:jc w:val="both"/>
        <w:rPr>
          <w:rFonts w:ascii="Times New Roman" w:hAnsi="Times New Roman" w:cs="Times New Roman"/>
          <w:sz w:val="24"/>
          <w:szCs w:val="24"/>
        </w:rPr>
      </w:pPr>
      <w:r w:rsidRPr="00D27D39">
        <w:rPr>
          <w:rFonts w:ascii="Times New Roman" w:hAnsi="Times New Roman" w:cs="Times New Roman"/>
          <w:sz w:val="24"/>
          <w:szCs w:val="24"/>
        </w:rPr>
        <w:t>Покупка на дълготрайни активи</w:t>
      </w:r>
    </w:p>
    <w:p w14:paraId="2552F7A9" w14:textId="77777777" w:rsidR="00211667" w:rsidRPr="00D27D39" w:rsidRDefault="00211667" w:rsidP="00D27D39">
      <w:pPr>
        <w:pStyle w:val="ListParagraph"/>
        <w:numPr>
          <w:ilvl w:val="0"/>
          <w:numId w:val="26"/>
        </w:numPr>
        <w:jc w:val="both"/>
        <w:rPr>
          <w:rFonts w:ascii="Times New Roman" w:hAnsi="Times New Roman" w:cs="Times New Roman"/>
          <w:sz w:val="24"/>
          <w:szCs w:val="24"/>
        </w:rPr>
      </w:pPr>
      <w:r w:rsidRPr="00D27D39">
        <w:rPr>
          <w:rFonts w:ascii="Times New Roman" w:hAnsi="Times New Roman" w:cs="Times New Roman"/>
          <w:sz w:val="24"/>
          <w:szCs w:val="24"/>
        </w:rPr>
        <w:t>Покриване на текущи задължения</w:t>
      </w:r>
    </w:p>
    <w:p w14:paraId="75025270" w14:textId="77777777" w:rsidR="00211667" w:rsidRPr="00D27D39" w:rsidRDefault="00211667" w:rsidP="00D27D39">
      <w:pPr>
        <w:pStyle w:val="ListParagraph"/>
        <w:numPr>
          <w:ilvl w:val="0"/>
          <w:numId w:val="26"/>
        </w:numPr>
        <w:jc w:val="both"/>
        <w:rPr>
          <w:rFonts w:ascii="Times New Roman" w:hAnsi="Times New Roman" w:cs="Times New Roman"/>
          <w:sz w:val="24"/>
          <w:szCs w:val="24"/>
        </w:rPr>
      </w:pPr>
      <w:r w:rsidRPr="00D27D39">
        <w:rPr>
          <w:rFonts w:ascii="Times New Roman" w:hAnsi="Times New Roman" w:cs="Times New Roman"/>
          <w:sz w:val="24"/>
          <w:szCs w:val="24"/>
        </w:rPr>
        <w:t>Разширяване на износа</w:t>
      </w:r>
    </w:p>
    <w:p w14:paraId="23EA8821" w14:textId="77777777" w:rsidR="00211667" w:rsidRPr="00D27D39" w:rsidRDefault="00211667" w:rsidP="00D27D39">
      <w:pPr>
        <w:pStyle w:val="ListParagraph"/>
        <w:numPr>
          <w:ilvl w:val="0"/>
          <w:numId w:val="26"/>
        </w:numPr>
        <w:jc w:val="both"/>
        <w:rPr>
          <w:rFonts w:ascii="Times New Roman" w:hAnsi="Times New Roman" w:cs="Times New Roman"/>
          <w:sz w:val="24"/>
          <w:szCs w:val="24"/>
        </w:rPr>
      </w:pPr>
      <w:r w:rsidRPr="00D27D39">
        <w:rPr>
          <w:rFonts w:ascii="Times New Roman" w:hAnsi="Times New Roman" w:cs="Times New Roman"/>
          <w:sz w:val="24"/>
          <w:szCs w:val="24"/>
        </w:rPr>
        <w:t>Друго (моля, посочете)</w:t>
      </w:r>
    </w:p>
    <w:p w14:paraId="6338C161" w14:textId="77777777" w:rsidR="00211667" w:rsidRPr="00211667" w:rsidRDefault="00211667" w:rsidP="00211667">
      <w:pPr>
        <w:ind w:firstLine="567"/>
        <w:jc w:val="both"/>
        <w:rPr>
          <w:rFonts w:ascii="Times New Roman" w:hAnsi="Times New Roman" w:cs="Times New Roman"/>
          <w:sz w:val="24"/>
          <w:szCs w:val="24"/>
        </w:rPr>
      </w:pPr>
      <w:r w:rsidRPr="00211667">
        <w:rPr>
          <w:rFonts w:ascii="Times New Roman" w:hAnsi="Times New Roman" w:cs="Times New Roman"/>
          <w:sz w:val="24"/>
          <w:szCs w:val="24"/>
        </w:rPr>
        <w:t>8. В случай, че се нуждаете от външно финансиране през следващите 6 месеца, то в какъв размер е необходимото финансиране? (един отговор)</w:t>
      </w:r>
    </w:p>
    <w:p w14:paraId="55702685" w14:textId="77777777" w:rsidR="00211667" w:rsidRPr="00D27D39" w:rsidRDefault="00211667" w:rsidP="00D27D39">
      <w:pPr>
        <w:pStyle w:val="ListParagraph"/>
        <w:numPr>
          <w:ilvl w:val="0"/>
          <w:numId w:val="27"/>
        </w:numPr>
        <w:jc w:val="both"/>
        <w:rPr>
          <w:rFonts w:ascii="Times New Roman" w:hAnsi="Times New Roman" w:cs="Times New Roman"/>
          <w:sz w:val="24"/>
          <w:szCs w:val="24"/>
        </w:rPr>
      </w:pPr>
      <w:r w:rsidRPr="00D27D39">
        <w:rPr>
          <w:rFonts w:ascii="Times New Roman" w:hAnsi="Times New Roman" w:cs="Times New Roman"/>
          <w:sz w:val="24"/>
          <w:szCs w:val="24"/>
        </w:rPr>
        <w:t>До 350 000 лева</w:t>
      </w:r>
    </w:p>
    <w:p w14:paraId="0D5D1E80" w14:textId="77777777" w:rsidR="00211667" w:rsidRPr="00D27D39" w:rsidRDefault="00211667" w:rsidP="00D27D39">
      <w:pPr>
        <w:pStyle w:val="ListParagraph"/>
        <w:numPr>
          <w:ilvl w:val="0"/>
          <w:numId w:val="27"/>
        </w:numPr>
        <w:jc w:val="both"/>
        <w:rPr>
          <w:rFonts w:ascii="Times New Roman" w:hAnsi="Times New Roman" w:cs="Times New Roman"/>
          <w:sz w:val="24"/>
          <w:szCs w:val="24"/>
        </w:rPr>
      </w:pPr>
      <w:r w:rsidRPr="00D27D39">
        <w:rPr>
          <w:rFonts w:ascii="Times New Roman" w:hAnsi="Times New Roman" w:cs="Times New Roman"/>
          <w:sz w:val="24"/>
          <w:szCs w:val="24"/>
        </w:rPr>
        <w:t>Между 350 001 и 1 000 000 лева</w:t>
      </w:r>
    </w:p>
    <w:p w14:paraId="5371F0D5" w14:textId="77777777" w:rsidR="00211667" w:rsidRPr="00D27D39" w:rsidRDefault="00211667" w:rsidP="00D27D39">
      <w:pPr>
        <w:pStyle w:val="ListParagraph"/>
        <w:numPr>
          <w:ilvl w:val="0"/>
          <w:numId w:val="27"/>
        </w:numPr>
        <w:jc w:val="both"/>
        <w:rPr>
          <w:rFonts w:ascii="Times New Roman" w:hAnsi="Times New Roman" w:cs="Times New Roman"/>
          <w:sz w:val="24"/>
          <w:szCs w:val="24"/>
        </w:rPr>
      </w:pPr>
      <w:r w:rsidRPr="00D27D39">
        <w:rPr>
          <w:rFonts w:ascii="Times New Roman" w:hAnsi="Times New Roman" w:cs="Times New Roman"/>
          <w:sz w:val="24"/>
          <w:szCs w:val="24"/>
        </w:rPr>
        <w:t>Между 1 000 001 лева и 2 000 000 лева</w:t>
      </w:r>
    </w:p>
    <w:p w14:paraId="536169D3" w14:textId="77777777" w:rsidR="00211667" w:rsidRPr="00D27D39" w:rsidRDefault="00211667" w:rsidP="00D27D39">
      <w:pPr>
        <w:pStyle w:val="ListParagraph"/>
        <w:numPr>
          <w:ilvl w:val="0"/>
          <w:numId w:val="27"/>
        </w:numPr>
        <w:jc w:val="both"/>
        <w:rPr>
          <w:rFonts w:ascii="Times New Roman" w:hAnsi="Times New Roman" w:cs="Times New Roman"/>
          <w:sz w:val="24"/>
          <w:szCs w:val="24"/>
        </w:rPr>
      </w:pPr>
      <w:r w:rsidRPr="00D27D39">
        <w:rPr>
          <w:rFonts w:ascii="Times New Roman" w:hAnsi="Times New Roman" w:cs="Times New Roman"/>
          <w:sz w:val="24"/>
          <w:szCs w:val="24"/>
        </w:rPr>
        <w:t>Между 2 000 001 лева и 5 000 000 лева</w:t>
      </w:r>
    </w:p>
    <w:p w14:paraId="4D45BA60" w14:textId="77777777" w:rsidR="00211667" w:rsidRPr="00D27D39" w:rsidRDefault="00211667" w:rsidP="00D27D39">
      <w:pPr>
        <w:pStyle w:val="ListParagraph"/>
        <w:numPr>
          <w:ilvl w:val="0"/>
          <w:numId w:val="27"/>
        </w:numPr>
        <w:jc w:val="both"/>
        <w:rPr>
          <w:rFonts w:ascii="Times New Roman" w:hAnsi="Times New Roman" w:cs="Times New Roman"/>
          <w:sz w:val="24"/>
          <w:szCs w:val="24"/>
        </w:rPr>
      </w:pPr>
      <w:r w:rsidRPr="00D27D39">
        <w:rPr>
          <w:rFonts w:ascii="Times New Roman" w:hAnsi="Times New Roman" w:cs="Times New Roman"/>
          <w:sz w:val="24"/>
          <w:szCs w:val="24"/>
        </w:rPr>
        <w:t>Над 5 000 000 лева</w:t>
      </w:r>
    </w:p>
    <w:p w14:paraId="6C92C24E" w14:textId="77777777" w:rsidR="00211667" w:rsidRPr="00D27D39" w:rsidRDefault="00211667" w:rsidP="00D27D39">
      <w:pPr>
        <w:pStyle w:val="ListParagraph"/>
        <w:numPr>
          <w:ilvl w:val="0"/>
          <w:numId w:val="27"/>
        </w:numPr>
        <w:jc w:val="both"/>
        <w:rPr>
          <w:rFonts w:ascii="Times New Roman" w:hAnsi="Times New Roman" w:cs="Times New Roman"/>
          <w:sz w:val="24"/>
          <w:szCs w:val="24"/>
        </w:rPr>
      </w:pPr>
      <w:r w:rsidRPr="00D27D39">
        <w:rPr>
          <w:rFonts w:ascii="Times New Roman" w:hAnsi="Times New Roman" w:cs="Times New Roman"/>
          <w:sz w:val="24"/>
          <w:szCs w:val="24"/>
        </w:rPr>
        <w:t>Не се нуждаем от външно финансиране</w:t>
      </w:r>
    </w:p>
    <w:p w14:paraId="6EDF793B" w14:textId="77777777" w:rsidR="00211667" w:rsidRPr="00211667" w:rsidRDefault="00211667" w:rsidP="00211667">
      <w:pPr>
        <w:ind w:firstLine="567"/>
        <w:jc w:val="both"/>
        <w:rPr>
          <w:rFonts w:ascii="Times New Roman" w:hAnsi="Times New Roman" w:cs="Times New Roman"/>
          <w:sz w:val="24"/>
          <w:szCs w:val="24"/>
        </w:rPr>
      </w:pPr>
      <w:r w:rsidRPr="00211667">
        <w:rPr>
          <w:rFonts w:ascii="Times New Roman" w:hAnsi="Times New Roman" w:cs="Times New Roman"/>
          <w:sz w:val="24"/>
          <w:szCs w:val="24"/>
        </w:rPr>
        <w:t>9. През следващите 3 г. каква промяна очаквате в следните основни показатели на дейността на Вашата компания? (по един отговор на всеки ред)</w:t>
      </w:r>
    </w:p>
    <w:tbl>
      <w:tblPr>
        <w:tblStyle w:val="TableGrid"/>
        <w:tblW w:w="9848" w:type="dxa"/>
        <w:tblInd w:w="-5" w:type="dxa"/>
        <w:tblLook w:val="04A0" w:firstRow="1" w:lastRow="0" w:firstColumn="1" w:lastColumn="0" w:noHBand="0" w:noVBand="1"/>
      </w:tblPr>
      <w:tblGrid>
        <w:gridCol w:w="2127"/>
        <w:gridCol w:w="1564"/>
        <w:gridCol w:w="1544"/>
        <w:gridCol w:w="1490"/>
        <w:gridCol w:w="1558"/>
        <w:gridCol w:w="1565"/>
      </w:tblGrid>
      <w:tr w:rsidR="002F45F3" w:rsidRPr="002F45F3" w14:paraId="5A8B150A" w14:textId="77777777" w:rsidTr="002F45F3">
        <w:tc>
          <w:tcPr>
            <w:tcW w:w="2127" w:type="dxa"/>
            <w:vAlign w:val="center"/>
          </w:tcPr>
          <w:p w14:paraId="239C78B0" w14:textId="77777777" w:rsidR="002F45F3" w:rsidRPr="002F45F3" w:rsidRDefault="002F45F3" w:rsidP="00FF6F2B">
            <w:pPr>
              <w:spacing w:after="60"/>
              <w:jc w:val="center"/>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Промяна в:</w:t>
            </w:r>
          </w:p>
        </w:tc>
        <w:tc>
          <w:tcPr>
            <w:tcW w:w="1564" w:type="dxa"/>
            <w:vAlign w:val="center"/>
          </w:tcPr>
          <w:p w14:paraId="44CEB5E7" w14:textId="77777777" w:rsidR="002F45F3" w:rsidRPr="002F45F3" w:rsidRDefault="002F45F3" w:rsidP="00FF6F2B">
            <w:pPr>
              <w:spacing w:after="60"/>
              <w:jc w:val="center"/>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Съществено намаление</w:t>
            </w:r>
          </w:p>
        </w:tc>
        <w:tc>
          <w:tcPr>
            <w:tcW w:w="1544" w:type="dxa"/>
            <w:vAlign w:val="center"/>
          </w:tcPr>
          <w:p w14:paraId="49254113" w14:textId="77777777" w:rsidR="002F45F3" w:rsidRPr="002F45F3" w:rsidRDefault="002F45F3" w:rsidP="00FF6F2B">
            <w:pPr>
              <w:spacing w:after="60"/>
              <w:jc w:val="center"/>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Слабо намаление</w:t>
            </w:r>
          </w:p>
        </w:tc>
        <w:tc>
          <w:tcPr>
            <w:tcW w:w="1490" w:type="dxa"/>
            <w:vAlign w:val="center"/>
          </w:tcPr>
          <w:p w14:paraId="353E4DCB" w14:textId="77777777" w:rsidR="002F45F3" w:rsidRPr="002F45F3" w:rsidRDefault="002F45F3" w:rsidP="00FF6F2B">
            <w:pPr>
              <w:spacing w:after="60"/>
              <w:jc w:val="center"/>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Без промяна</w:t>
            </w:r>
          </w:p>
        </w:tc>
        <w:tc>
          <w:tcPr>
            <w:tcW w:w="1558" w:type="dxa"/>
            <w:vAlign w:val="center"/>
          </w:tcPr>
          <w:p w14:paraId="323B410F" w14:textId="77777777" w:rsidR="002F45F3" w:rsidRPr="002F45F3" w:rsidRDefault="002F45F3" w:rsidP="00FF6F2B">
            <w:pPr>
              <w:spacing w:after="60"/>
              <w:jc w:val="center"/>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Слабо увеличение</w:t>
            </w:r>
          </w:p>
        </w:tc>
        <w:tc>
          <w:tcPr>
            <w:tcW w:w="1565" w:type="dxa"/>
            <w:vAlign w:val="center"/>
          </w:tcPr>
          <w:p w14:paraId="263BADE6" w14:textId="77777777" w:rsidR="002F45F3" w:rsidRPr="002F45F3" w:rsidRDefault="002F45F3" w:rsidP="00FF6F2B">
            <w:pPr>
              <w:spacing w:after="60"/>
              <w:jc w:val="center"/>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Съществено увеличение</w:t>
            </w:r>
          </w:p>
        </w:tc>
      </w:tr>
      <w:tr w:rsidR="002F45F3" w:rsidRPr="002F45F3" w14:paraId="709198E0" w14:textId="77777777" w:rsidTr="002F45F3">
        <w:tc>
          <w:tcPr>
            <w:tcW w:w="2127" w:type="dxa"/>
          </w:tcPr>
          <w:p w14:paraId="24B2FB39" w14:textId="77777777" w:rsidR="002F45F3" w:rsidRPr="002F45F3" w:rsidRDefault="002F45F3" w:rsidP="00FF6F2B">
            <w:pPr>
              <w:spacing w:after="60"/>
              <w:jc w:val="both"/>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Оборота на компанията</w:t>
            </w:r>
          </w:p>
        </w:tc>
        <w:tc>
          <w:tcPr>
            <w:tcW w:w="1564" w:type="dxa"/>
            <w:vAlign w:val="center"/>
          </w:tcPr>
          <w:p w14:paraId="015C8457" w14:textId="77777777" w:rsidR="002F45F3" w:rsidRPr="002F45F3" w:rsidRDefault="002F45F3" w:rsidP="00FF6F2B">
            <w:pPr>
              <w:spacing w:after="60"/>
              <w:jc w:val="center"/>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1</w:t>
            </w:r>
          </w:p>
        </w:tc>
        <w:tc>
          <w:tcPr>
            <w:tcW w:w="1544" w:type="dxa"/>
            <w:vAlign w:val="center"/>
          </w:tcPr>
          <w:p w14:paraId="554DADC9" w14:textId="77777777" w:rsidR="002F45F3" w:rsidRPr="002F45F3" w:rsidRDefault="002F45F3" w:rsidP="00FF6F2B">
            <w:pPr>
              <w:spacing w:after="60"/>
              <w:jc w:val="center"/>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2</w:t>
            </w:r>
          </w:p>
        </w:tc>
        <w:tc>
          <w:tcPr>
            <w:tcW w:w="1490" w:type="dxa"/>
            <w:vAlign w:val="center"/>
          </w:tcPr>
          <w:p w14:paraId="2010C9FF" w14:textId="77777777" w:rsidR="002F45F3" w:rsidRPr="002F45F3" w:rsidRDefault="002F45F3" w:rsidP="00FF6F2B">
            <w:pPr>
              <w:spacing w:after="60"/>
              <w:jc w:val="center"/>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3</w:t>
            </w:r>
          </w:p>
        </w:tc>
        <w:tc>
          <w:tcPr>
            <w:tcW w:w="1558" w:type="dxa"/>
            <w:vAlign w:val="center"/>
          </w:tcPr>
          <w:p w14:paraId="3F21EFA3" w14:textId="77777777" w:rsidR="002F45F3" w:rsidRPr="002F45F3" w:rsidRDefault="002F45F3" w:rsidP="00FF6F2B">
            <w:pPr>
              <w:spacing w:after="60"/>
              <w:jc w:val="center"/>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4</w:t>
            </w:r>
          </w:p>
        </w:tc>
        <w:tc>
          <w:tcPr>
            <w:tcW w:w="1565" w:type="dxa"/>
            <w:vAlign w:val="center"/>
          </w:tcPr>
          <w:p w14:paraId="13F31C4E" w14:textId="77777777" w:rsidR="002F45F3" w:rsidRPr="002F45F3" w:rsidRDefault="002F45F3" w:rsidP="00FF6F2B">
            <w:pPr>
              <w:spacing w:after="60"/>
              <w:jc w:val="center"/>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5</w:t>
            </w:r>
          </w:p>
        </w:tc>
      </w:tr>
      <w:tr w:rsidR="002F45F3" w:rsidRPr="002F45F3" w14:paraId="7C112811" w14:textId="77777777" w:rsidTr="002F45F3">
        <w:tc>
          <w:tcPr>
            <w:tcW w:w="2127" w:type="dxa"/>
          </w:tcPr>
          <w:p w14:paraId="1CA2C097" w14:textId="77777777" w:rsidR="002F45F3" w:rsidRPr="002F45F3" w:rsidRDefault="002F45F3" w:rsidP="00FF6F2B">
            <w:pPr>
              <w:spacing w:after="60"/>
              <w:jc w:val="both"/>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Финансиране на компанията</w:t>
            </w:r>
          </w:p>
        </w:tc>
        <w:tc>
          <w:tcPr>
            <w:tcW w:w="1564" w:type="dxa"/>
            <w:vAlign w:val="center"/>
          </w:tcPr>
          <w:p w14:paraId="2AC31408" w14:textId="77777777" w:rsidR="002F45F3" w:rsidRPr="002F45F3" w:rsidRDefault="002F45F3" w:rsidP="00FF6F2B">
            <w:pPr>
              <w:spacing w:after="60"/>
              <w:jc w:val="center"/>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1</w:t>
            </w:r>
          </w:p>
        </w:tc>
        <w:tc>
          <w:tcPr>
            <w:tcW w:w="1544" w:type="dxa"/>
            <w:vAlign w:val="center"/>
          </w:tcPr>
          <w:p w14:paraId="18E45312" w14:textId="77777777" w:rsidR="002F45F3" w:rsidRPr="002F45F3" w:rsidRDefault="002F45F3" w:rsidP="00FF6F2B">
            <w:pPr>
              <w:spacing w:after="60"/>
              <w:jc w:val="center"/>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2</w:t>
            </w:r>
          </w:p>
        </w:tc>
        <w:tc>
          <w:tcPr>
            <w:tcW w:w="1490" w:type="dxa"/>
            <w:vAlign w:val="center"/>
          </w:tcPr>
          <w:p w14:paraId="0A539D0E" w14:textId="77777777" w:rsidR="002F45F3" w:rsidRPr="002F45F3" w:rsidRDefault="002F45F3" w:rsidP="00FF6F2B">
            <w:pPr>
              <w:spacing w:after="60"/>
              <w:jc w:val="center"/>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3</w:t>
            </w:r>
          </w:p>
        </w:tc>
        <w:tc>
          <w:tcPr>
            <w:tcW w:w="1558" w:type="dxa"/>
            <w:vAlign w:val="center"/>
          </w:tcPr>
          <w:p w14:paraId="44BCC873" w14:textId="77777777" w:rsidR="002F45F3" w:rsidRPr="002F45F3" w:rsidRDefault="002F45F3" w:rsidP="00FF6F2B">
            <w:pPr>
              <w:spacing w:after="60"/>
              <w:jc w:val="center"/>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4</w:t>
            </w:r>
          </w:p>
        </w:tc>
        <w:tc>
          <w:tcPr>
            <w:tcW w:w="1565" w:type="dxa"/>
            <w:vAlign w:val="center"/>
          </w:tcPr>
          <w:p w14:paraId="1962BD9E" w14:textId="77777777" w:rsidR="002F45F3" w:rsidRPr="002F45F3" w:rsidRDefault="002F45F3" w:rsidP="00FF6F2B">
            <w:pPr>
              <w:spacing w:after="60"/>
              <w:jc w:val="center"/>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5</w:t>
            </w:r>
          </w:p>
        </w:tc>
      </w:tr>
      <w:tr w:rsidR="002F45F3" w:rsidRPr="002F45F3" w14:paraId="0B7597B4" w14:textId="77777777" w:rsidTr="002F45F3">
        <w:tc>
          <w:tcPr>
            <w:tcW w:w="2127" w:type="dxa"/>
          </w:tcPr>
          <w:p w14:paraId="393B13EE" w14:textId="77777777" w:rsidR="002F45F3" w:rsidRPr="002F45F3" w:rsidRDefault="002F45F3" w:rsidP="00FF6F2B">
            <w:pPr>
              <w:spacing w:after="60"/>
              <w:jc w:val="both"/>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Вътрешен пазар (в страната)</w:t>
            </w:r>
          </w:p>
        </w:tc>
        <w:tc>
          <w:tcPr>
            <w:tcW w:w="1564" w:type="dxa"/>
            <w:vAlign w:val="center"/>
          </w:tcPr>
          <w:p w14:paraId="2A785FC3" w14:textId="77777777" w:rsidR="002F45F3" w:rsidRPr="002F45F3" w:rsidRDefault="002F45F3" w:rsidP="00FF6F2B">
            <w:pPr>
              <w:spacing w:after="60"/>
              <w:jc w:val="center"/>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1</w:t>
            </w:r>
          </w:p>
        </w:tc>
        <w:tc>
          <w:tcPr>
            <w:tcW w:w="1544" w:type="dxa"/>
            <w:vAlign w:val="center"/>
          </w:tcPr>
          <w:p w14:paraId="66FE8E8F" w14:textId="77777777" w:rsidR="002F45F3" w:rsidRPr="002F45F3" w:rsidRDefault="002F45F3" w:rsidP="00FF6F2B">
            <w:pPr>
              <w:spacing w:after="60"/>
              <w:jc w:val="center"/>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2</w:t>
            </w:r>
          </w:p>
        </w:tc>
        <w:tc>
          <w:tcPr>
            <w:tcW w:w="1490" w:type="dxa"/>
            <w:vAlign w:val="center"/>
          </w:tcPr>
          <w:p w14:paraId="4EAFF22B" w14:textId="77777777" w:rsidR="002F45F3" w:rsidRPr="002F45F3" w:rsidRDefault="002F45F3" w:rsidP="00FF6F2B">
            <w:pPr>
              <w:spacing w:after="60"/>
              <w:jc w:val="center"/>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3</w:t>
            </w:r>
          </w:p>
        </w:tc>
        <w:tc>
          <w:tcPr>
            <w:tcW w:w="1558" w:type="dxa"/>
            <w:vAlign w:val="center"/>
          </w:tcPr>
          <w:p w14:paraId="4EEA3CE1" w14:textId="77777777" w:rsidR="002F45F3" w:rsidRPr="002F45F3" w:rsidRDefault="002F45F3" w:rsidP="00FF6F2B">
            <w:pPr>
              <w:spacing w:after="60"/>
              <w:jc w:val="center"/>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4</w:t>
            </w:r>
          </w:p>
        </w:tc>
        <w:tc>
          <w:tcPr>
            <w:tcW w:w="1565" w:type="dxa"/>
            <w:vAlign w:val="center"/>
          </w:tcPr>
          <w:p w14:paraId="0B2E54BD" w14:textId="77777777" w:rsidR="002F45F3" w:rsidRPr="002F45F3" w:rsidRDefault="002F45F3" w:rsidP="00FF6F2B">
            <w:pPr>
              <w:spacing w:after="60"/>
              <w:jc w:val="center"/>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5</w:t>
            </w:r>
          </w:p>
        </w:tc>
      </w:tr>
      <w:tr w:rsidR="002F45F3" w:rsidRPr="002F45F3" w14:paraId="4ECA925C" w14:textId="77777777" w:rsidTr="002F45F3">
        <w:tc>
          <w:tcPr>
            <w:tcW w:w="2127" w:type="dxa"/>
          </w:tcPr>
          <w:p w14:paraId="39497AFB" w14:textId="77777777" w:rsidR="002F45F3" w:rsidRPr="002F45F3" w:rsidRDefault="002F45F3" w:rsidP="00FF6F2B">
            <w:pPr>
              <w:spacing w:after="60"/>
              <w:jc w:val="both"/>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Експорт (износ към други страни)</w:t>
            </w:r>
          </w:p>
        </w:tc>
        <w:tc>
          <w:tcPr>
            <w:tcW w:w="1564" w:type="dxa"/>
            <w:vAlign w:val="center"/>
          </w:tcPr>
          <w:p w14:paraId="52FFB790" w14:textId="77777777" w:rsidR="002F45F3" w:rsidRPr="002F45F3" w:rsidRDefault="002F45F3" w:rsidP="00FF6F2B">
            <w:pPr>
              <w:spacing w:after="60"/>
              <w:jc w:val="center"/>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1</w:t>
            </w:r>
          </w:p>
        </w:tc>
        <w:tc>
          <w:tcPr>
            <w:tcW w:w="1544" w:type="dxa"/>
            <w:vAlign w:val="center"/>
          </w:tcPr>
          <w:p w14:paraId="3731FAFC" w14:textId="77777777" w:rsidR="002F45F3" w:rsidRPr="002F45F3" w:rsidRDefault="002F45F3" w:rsidP="00FF6F2B">
            <w:pPr>
              <w:spacing w:after="60"/>
              <w:jc w:val="center"/>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2</w:t>
            </w:r>
          </w:p>
        </w:tc>
        <w:tc>
          <w:tcPr>
            <w:tcW w:w="1490" w:type="dxa"/>
            <w:vAlign w:val="center"/>
          </w:tcPr>
          <w:p w14:paraId="13767010" w14:textId="77777777" w:rsidR="002F45F3" w:rsidRPr="002F45F3" w:rsidRDefault="002F45F3" w:rsidP="00FF6F2B">
            <w:pPr>
              <w:spacing w:after="60"/>
              <w:jc w:val="center"/>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3</w:t>
            </w:r>
          </w:p>
        </w:tc>
        <w:tc>
          <w:tcPr>
            <w:tcW w:w="1558" w:type="dxa"/>
            <w:vAlign w:val="center"/>
          </w:tcPr>
          <w:p w14:paraId="41B5D979" w14:textId="77777777" w:rsidR="002F45F3" w:rsidRPr="002F45F3" w:rsidRDefault="002F45F3" w:rsidP="00FF6F2B">
            <w:pPr>
              <w:spacing w:after="60"/>
              <w:jc w:val="center"/>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4</w:t>
            </w:r>
          </w:p>
        </w:tc>
        <w:tc>
          <w:tcPr>
            <w:tcW w:w="1565" w:type="dxa"/>
            <w:vAlign w:val="center"/>
          </w:tcPr>
          <w:p w14:paraId="7864D19E" w14:textId="77777777" w:rsidR="002F45F3" w:rsidRPr="002F45F3" w:rsidRDefault="002F45F3" w:rsidP="00FF6F2B">
            <w:pPr>
              <w:spacing w:after="60"/>
              <w:jc w:val="center"/>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5</w:t>
            </w:r>
          </w:p>
        </w:tc>
      </w:tr>
      <w:tr w:rsidR="002F45F3" w:rsidRPr="002F45F3" w14:paraId="079CD4A8" w14:textId="77777777" w:rsidTr="002F45F3">
        <w:tc>
          <w:tcPr>
            <w:tcW w:w="2127" w:type="dxa"/>
          </w:tcPr>
          <w:p w14:paraId="4C5DA5EB" w14:textId="77777777" w:rsidR="002F45F3" w:rsidRPr="002F45F3" w:rsidRDefault="002F45F3" w:rsidP="00FF6F2B">
            <w:pPr>
              <w:spacing w:after="60"/>
              <w:jc w:val="both"/>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Иновации (продуктови и др.)</w:t>
            </w:r>
          </w:p>
        </w:tc>
        <w:tc>
          <w:tcPr>
            <w:tcW w:w="1564" w:type="dxa"/>
            <w:vAlign w:val="center"/>
          </w:tcPr>
          <w:p w14:paraId="3FB301B0" w14:textId="77777777" w:rsidR="002F45F3" w:rsidRPr="002F45F3" w:rsidRDefault="002F45F3" w:rsidP="00FF6F2B">
            <w:pPr>
              <w:spacing w:after="60"/>
              <w:jc w:val="center"/>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1</w:t>
            </w:r>
          </w:p>
        </w:tc>
        <w:tc>
          <w:tcPr>
            <w:tcW w:w="1544" w:type="dxa"/>
            <w:vAlign w:val="center"/>
          </w:tcPr>
          <w:p w14:paraId="51548432" w14:textId="77777777" w:rsidR="002F45F3" w:rsidRPr="002F45F3" w:rsidRDefault="002F45F3" w:rsidP="00FF6F2B">
            <w:pPr>
              <w:spacing w:after="60"/>
              <w:jc w:val="center"/>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2</w:t>
            </w:r>
          </w:p>
        </w:tc>
        <w:tc>
          <w:tcPr>
            <w:tcW w:w="1490" w:type="dxa"/>
            <w:vAlign w:val="center"/>
          </w:tcPr>
          <w:p w14:paraId="3260420A" w14:textId="77777777" w:rsidR="002F45F3" w:rsidRPr="002F45F3" w:rsidRDefault="002F45F3" w:rsidP="00FF6F2B">
            <w:pPr>
              <w:spacing w:after="60"/>
              <w:jc w:val="center"/>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3</w:t>
            </w:r>
          </w:p>
        </w:tc>
        <w:tc>
          <w:tcPr>
            <w:tcW w:w="1558" w:type="dxa"/>
            <w:vAlign w:val="center"/>
          </w:tcPr>
          <w:p w14:paraId="31D2453D" w14:textId="77777777" w:rsidR="002F45F3" w:rsidRPr="002F45F3" w:rsidRDefault="002F45F3" w:rsidP="00FF6F2B">
            <w:pPr>
              <w:spacing w:after="60"/>
              <w:jc w:val="center"/>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4</w:t>
            </w:r>
          </w:p>
        </w:tc>
        <w:tc>
          <w:tcPr>
            <w:tcW w:w="1565" w:type="dxa"/>
            <w:vAlign w:val="center"/>
          </w:tcPr>
          <w:p w14:paraId="6AB6F333" w14:textId="77777777" w:rsidR="002F45F3" w:rsidRPr="002F45F3" w:rsidRDefault="002F45F3" w:rsidP="00FF6F2B">
            <w:pPr>
              <w:spacing w:after="60"/>
              <w:jc w:val="center"/>
              <w:rPr>
                <w:rFonts w:ascii="Times New Roman" w:eastAsia="Times New Roman" w:hAnsi="Times New Roman" w:cs="Times New Roman"/>
                <w:sz w:val="24"/>
                <w:szCs w:val="24"/>
              </w:rPr>
            </w:pPr>
            <w:r w:rsidRPr="002F45F3">
              <w:rPr>
                <w:rFonts w:ascii="Times New Roman" w:eastAsia="Times New Roman" w:hAnsi="Times New Roman" w:cs="Times New Roman"/>
                <w:sz w:val="24"/>
                <w:szCs w:val="24"/>
              </w:rPr>
              <w:t>5</w:t>
            </w:r>
          </w:p>
        </w:tc>
      </w:tr>
    </w:tbl>
    <w:p w14:paraId="32286283" w14:textId="77777777" w:rsidR="002F45F3" w:rsidRDefault="002F45F3" w:rsidP="002F45F3">
      <w:pPr>
        <w:jc w:val="both"/>
        <w:rPr>
          <w:rFonts w:ascii="Times New Roman" w:hAnsi="Times New Roman" w:cs="Times New Roman"/>
          <w:sz w:val="24"/>
          <w:szCs w:val="24"/>
        </w:rPr>
      </w:pPr>
    </w:p>
    <w:p w14:paraId="5B3AD066" w14:textId="149CE5A5" w:rsidR="00211667" w:rsidRDefault="00211667" w:rsidP="00211667">
      <w:pPr>
        <w:ind w:firstLine="567"/>
        <w:jc w:val="both"/>
        <w:rPr>
          <w:rFonts w:ascii="Times New Roman" w:hAnsi="Times New Roman" w:cs="Times New Roman"/>
          <w:sz w:val="24"/>
          <w:szCs w:val="24"/>
        </w:rPr>
      </w:pPr>
      <w:r w:rsidRPr="00211667">
        <w:rPr>
          <w:rFonts w:ascii="Times New Roman" w:hAnsi="Times New Roman" w:cs="Times New Roman"/>
          <w:sz w:val="24"/>
          <w:szCs w:val="24"/>
        </w:rPr>
        <w:t>10. Какви условия искате да видите в банковите продукти на ББР, които са насочени към малките и средни предприятия? (опишете в свободен текст)</w:t>
      </w:r>
    </w:p>
    <w:tbl>
      <w:tblPr>
        <w:tblStyle w:val="TableGrid"/>
        <w:tblW w:w="0" w:type="auto"/>
        <w:tblLook w:val="04A0" w:firstRow="1" w:lastRow="0" w:firstColumn="1" w:lastColumn="0" w:noHBand="0" w:noVBand="1"/>
      </w:tblPr>
      <w:tblGrid>
        <w:gridCol w:w="9344"/>
      </w:tblGrid>
      <w:tr w:rsidR="002F45F3" w14:paraId="0DF3F05C" w14:textId="77777777" w:rsidTr="002F45F3">
        <w:trPr>
          <w:trHeight w:val="407"/>
        </w:trPr>
        <w:tc>
          <w:tcPr>
            <w:tcW w:w="9344" w:type="dxa"/>
          </w:tcPr>
          <w:p w14:paraId="292BBCBA" w14:textId="77777777" w:rsidR="002F45F3" w:rsidRDefault="002F45F3" w:rsidP="00211667">
            <w:pPr>
              <w:jc w:val="both"/>
              <w:rPr>
                <w:rFonts w:ascii="Times New Roman" w:hAnsi="Times New Roman" w:cs="Times New Roman"/>
                <w:sz w:val="24"/>
                <w:szCs w:val="24"/>
              </w:rPr>
            </w:pPr>
          </w:p>
        </w:tc>
      </w:tr>
    </w:tbl>
    <w:p w14:paraId="0FFD4E24" w14:textId="77777777" w:rsidR="002F45F3" w:rsidRPr="00211667" w:rsidRDefault="002F45F3" w:rsidP="00211667">
      <w:pPr>
        <w:ind w:firstLine="567"/>
        <w:jc w:val="both"/>
        <w:rPr>
          <w:rFonts w:ascii="Times New Roman" w:hAnsi="Times New Roman" w:cs="Times New Roman"/>
          <w:sz w:val="24"/>
          <w:szCs w:val="24"/>
        </w:rPr>
      </w:pPr>
    </w:p>
    <w:p w14:paraId="61FC6126" w14:textId="77777777" w:rsidR="00211667" w:rsidRPr="00211667" w:rsidRDefault="00211667" w:rsidP="00211667">
      <w:pPr>
        <w:ind w:firstLine="567"/>
        <w:jc w:val="both"/>
        <w:rPr>
          <w:rFonts w:ascii="Times New Roman" w:hAnsi="Times New Roman" w:cs="Times New Roman"/>
          <w:sz w:val="24"/>
          <w:szCs w:val="24"/>
        </w:rPr>
      </w:pPr>
      <w:r w:rsidRPr="00211667">
        <w:rPr>
          <w:rFonts w:ascii="Times New Roman" w:hAnsi="Times New Roman" w:cs="Times New Roman"/>
          <w:sz w:val="24"/>
          <w:szCs w:val="24"/>
        </w:rPr>
        <w:t>11. Запознати ли сте с новите регулации, които зеления преход изисква и промените, които те налагат за бизнеса Ви? (само един отговор)</w:t>
      </w:r>
    </w:p>
    <w:p w14:paraId="5731869B" w14:textId="77777777" w:rsidR="00211667" w:rsidRPr="002F45F3" w:rsidRDefault="00211667" w:rsidP="002F45F3">
      <w:pPr>
        <w:pStyle w:val="ListParagraph"/>
        <w:numPr>
          <w:ilvl w:val="0"/>
          <w:numId w:val="28"/>
        </w:numPr>
        <w:jc w:val="both"/>
        <w:rPr>
          <w:rFonts w:ascii="Times New Roman" w:hAnsi="Times New Roman" w:cs="Times New Roman"/>
          <w:sz w:val="24"/>
          <w:szCs w:val="24"/>
        </w:rPr>
      </w:pPr>
      <w:r w:rsidRPr="002F45F3">
        <w:rPr>
          <w:rFonts w:ascii="Times New Roman" w:hAnsi="Times New Roman" w:cs="Times New Roman"/>
          <w:sz w:val="24"/>
          <w:szCs w:val="24"/>
        </w:rPr>
        <w:t>Да</w:t>
      </w:r>
    </w:p>
    <w:p w14:paraId="55711562" w14:textId="77777777" w:rsidR="00211667" w:rsidRPr="002F45F3" w:rsidRDefault="00211667" w:rsidP="002F45F3">
      <w:pPr>
        <w:pStyle w:val="ListParagraph"/>
        <w:numPr>
          <w:ilvl w:val="0"/>
          <w:numId w:val="28"/>
        </w:numPr>
        <w:jc w:val="both"/>
        <w:rPr>
          <w:rFonts w:ascii="Times New Roman" w:hAnsi="Times New Roman" w:cs="Times New Roman"/>
          <w:sz w:val="24"/>
          <w:szCs w:val="24"/>
        </w:rPr>
      </w:pPr>
      <w:r w:rsidRPr="002F45F3">
        <w:rPr>
          <w:rFonts w:ascii="Times New Roman" w:hAnsi="Times New Roman" w:cs="Times New Roman"/>
          <w:sz w:val="24"/>
          <w:szCs w:val="24"/>
        </w:rPr>
        <w:t>Отчасти</w:t>
      </w:r>
    </w:p>
    <w:p w14:paraId="4BB2D533" w14:textId="77777777" w:rsidR="00211667" w:rsidRPr="002F45F3" w:rsidRDefault="00211667" w:rsidP="002F45F3">
      <w:pPr>
        <w:pStyle w:val="ListParagraph"/>
        <w:numPr>
          <w:ilvl w:val="0"/>
          <w:numId w:val="28"/>
        </w:numPr>
        <w:jc w:val="both"/>
        <w:rPr>
          <w:rFonts w:ascii="Times New Roman" w:hAnsi="Times New Roman" w:cs="Times New Roman"/>
          <w:sz w:val="24"/>
          <w:szCs w:val="24"/>
        </w:rPr>
      </w:pPr>
      <w:r w:rsidRPr="002F45F3">
        <w:rPr>
          <w:rFonts w:ascii="Times New Roman" w:hAnsi="Times New Roman" w:cs="Times New Roman"/>
          <w:sz w:val="24"/>
          <w:szCs w:val="24"/>
        </w:rPr>
        <w:t>Не</w:t>
      </w:r>
    </w:p>
    <w:p w14:paraId="5EF35EEC" w14:textId="77777777" w:rsidR="00211667" w:rsidRPr="00211667" w:rsidRDefault="00211667" w:rsidP="00211667">
      <w:pPr>
        <w:ind w:firstLine="567"/>
        <w:jc w:val="both"/>
        <w:rPr>
          <w:rFonts w:ascii="Times New Roman" w:hAnsi="Times New Roman" w:cs="Times New Roman"/>
          <w:sz w:val="24"/>
          <w:szCs w:val="24"/>
        </w:rPr>
      </w:pPr>
      <w:r w:rsidRPr="00211667">
        <w:rPr>
          <w:rFonts w:ascii="Times New Roman" w:hAnsi="Times New Roman" w:cs="Times New Roman"/>
          <w:sz w:val="24"/>
          <w:szCs w:val="24"/>
        </w:rPr>
        <w:t>12. Смятате ли, че банката трябва да осигури актуална информация за новите зелени стандарти на своите клиенти? (само един отговор)</w:t>
      </w:r>
    </w:p>
    <w:p w14:paraId="7FE6DB16" w14:textId="77777777" w:rsidR="00211667" w:rsidRPr="00C127AD" w:rsidRDefault="00211667" w:rsidP="00C127AD">
      <w:pPr>
        <w:pStyle w:val="ListParagraph"/>
        <w:numPr>
          <w:ilvl w:val="0"/>
          <w:numId w:val="29"/>
        </w:numPr>
        <w:jc w:val="both"/>
        <w:rPr>
          <w:rFonts w:ascii="Times New Roman" w:hAnsi="Times New Roman" w:cs="Times New Roman"/>
          <w:sz w:val="24"/>
          <w:szCs w:val="24"/>
        </w:rPr>
      </w:pPr>
      <w:r w:rsidRPr="00C127AD">
        <w:rPr>
          <w:rFonts w:ascii="Times New Roman" w:hAnsi="Times New Roman" w:cs="Times New Roman"/>
          <w:sz w:val="24"/>
          <w:szCs w:val="24"/>
        </w:rPr>
        <w:t>Да, със сигурност и на всеки клиент</w:t>
      </w:r>
    </w:p>
    <w:p w14:paraId="1D4CD27F" w14:textId="77777777" w:rsidR="00211667" w:rsidRPr="00C127AD" w:rsidRDefault="00211667" w:rsidP="00C127AD">
      <w:pPr>
        <w:pStyle w:val="ListParagraph"/>
        <w:numPr>
          <w:ilvl w:val="0"/>
          <w:numId w:val="29"/>
        </w:numPr>
        <w:jc w:val="both"/>
        <w:rPr>
          <w:rFonts w:ascii="Times New Roman" w:hAnsi="Times New Roman" w:cs="Times New Roman"/>
          <w:sz w:val="24"/>
          <w:szCs w:val="24"/>
        </w:rPr>
      </w:pPr>
      <w:r w:rsidRPr="00C127AD">
        <w:rPr>
          <w:rFonts w:ascii="Times New Roman" w:hAnsi="Times New Roman" w:cs="Times New Roman"/>
          <w:sz w:val="24"/>
          <w:szCs w:val="24"/>
        </w:rPr>
        <w:t>Само при поискване от клиентите</w:t>
      </w:r>
    </w:p>
    <w:p w14:paraId="16B610F0" w14:textId="77777777" w:rsidR="00211667" w:rsidRPr="00C127AD" w:rsidRDefault="00211667" w:rsidP="00C127AD">
      <w:pPr>
        <w:pStyle w:val="ListParagraph"/>
        <w:numPr>
          <w:ilvl w:val="0"/>
          <w:numId w:val="29"/>
        </w:numPr>
        <w:jc w:val="both"/>
        <w:rPr>
          <w:rFonts w:ascii="Times New Roman" w:hAnsi="Times New Roman" w:cs="Times New Roman"/>
          <w:sz w:val="24"/>
          <w:szCs w:val="24"/>
        </w:rPr>
      </w:pPr>
      <w:r w:rsidRPr="00C127AD">
        <w:rPr>
          <w:rFonts w:ascii="Times New Roman" w:hAnsi="Times New Roman" w:cs="Times New Roman"/>
          <w:sz w:val="24"/>
          <w:szCs w:val="24"/>
        </w:rPr>
        <w:t>Не е необходимо</w:t>
      </w:r>
    </w:p>
    <w:p w14:paraId="62D888AE" w14:textId="77777777" w:rsidR="00211667" w:rsidRPr="00211667" w:rsidRDefault="00211667" w:rsidP="00211667">
      <w:pPr>
        <w:ind w:firstLine="567"/>
        <w:jc w:val="both"/>
        <w:rPr>
          <w:rFonts w:ascii="Times New Roman" w:hAnsi="Times New Roman" w:cs="Times New Roman"/>
          <w:sz w:val="24"/>
          <w:szCs w:val="24"/>
        </w:rPr>
      </w:pPr>
      <w:r w:rsidRPr="00211667">
        <w:rPr>
          <w:rFonts w:ascii="Times New Roman" w:hAnsi="Times New Roman" w:cs="Times New Roman"/>
          <w:sz w:val="24"/>
          <w:szCs w:val="24"/>
        </w:rPr>
        <w:t>13. Как оценявате възможностите за финансиране на зеления преход чрез банкови кредити за Вашата фирма? (само един отговор)</w:t>
      </w:r>
    </w:p>
    <w:p w14:paraId="280061DD" w14:textId="77777777" w:rsidR="00211667" w:rsidRPr="00211667" w:rsidRDefault="00211667" w:rsidP="00211667">
      <w:pPr>
        <w:ind w:firstLine="567"/>
        <w:jc w:val="both"/>
        <w:rPr>
          <w:rFonts w:ascii="Times New Roman" w:hAnsi="Times New Roman" w:cs="Times New Roman"/>
          <w:sz w:val="24"/>
          <w:szCs w:val="24"/>
        </w:rPr>
      </w:pPr>
      <w:r w:rsidRPr="00211667">
        <w:rPr>
          <w:rFonts w:ascii="Times New Roman" w:hAnsi="Times New Roman" w:cs="Times New Roman"/>
          <w:sz w:val="24"/>
          <w:szCs w:val="24"/>
        </w:rPr>
        <w:t>1 - лошо</w:t>
      </w:r>
      <w:r w:rsidRPr="00211667">
        <w:rPr>
          <w:rFonts w:ascii="Times New Roman" w:hAnsi="Times New Roman" w:cs="Times New Roman"/>
          <w:sz w:val="24"/>
          <w:szCs w:val="24"/>
        </w:rPr>
        <w:tab/>
        <w:t>2</w:t>
      </w:r>
      <w:r w:rsidRPr="00211667">
        <w:rPr>
          <w:rFonts w:ascii="Times New Roman" w:hAnsi="Times New Roman" w:cs="Times New Roman"/>
          <w:sz w:val="24"/>
          <w:szCs w:val="24"/>
        </w:rPr>
        <w:tab/>
        <w:t>3</w:t>
      </w:r>
      <w:r w:rsidRPr="00211667">
        <w:rPr>
          <w:rFonts w:ascii="Times New Roman" w:hAnsi="Times New Roman" w:cs="Times New Roman"/>
          <w:sz w:val="24"/>
          <w:szCs w:val="24"/>
        </w:rPr>
        <w:tab/>
        <w:t>4</w:t>
      </w:r>
      <w:r w:rsidRPr="00211667">
        <w:rPr>
          <w:rFonts w:ascii="Times New Roman" w:hAnsi="Times New Roman" w:cs="Times New Roman"/>
          <w:sz w:val="24"/>
          <w:szCs w:val="24"/>
        </w:rPr>
        <w:tab/>
        <w:t>5 –отлично</w:t>
      </w:r>
      <w:r w:rsidRPr="00211667">
        <w:rPr>
          <w:rFonts w:ascii="Times New Roman" w:hAnsi="Times New Roman" w:cs="Times New Roman"/>
          <w:sz w:val="24"/>
          <w:szCs w:val="24"/>
        </w:rPr>
        <w:tab/>
        <w:t>не мога да преценя</w:t>
      </w:r>
    </w:p>
    <w:p w14:paraId="32E82978" w14:textId="77777777" w:rsidR="00211667" w:rsidRPr="00211667" w:rsidRDefault="00211667" w:rsidP="00211667">
      <w:pPr>
        <w:ind w:firstLine="567"/>
        <w:jc w:val="both"/>
        <w:rPr>
          <w:rFonts w:ascii="Times New Roman" w:hAnsi="Times New Roman" w:cs="Times New Roman"/>
          <w:sz w:val="24"/>
          <w:szCs w:val="24"/>
        </w:rPr>
      </w:pPr>
      <w:r w:rsidRPr="00211667">
        <w:rPr>
          <w:rFonts w:ascii="Times New Roman" w:hAnsi="Times New Roman" w:cs="Times New Roman"/>
          <w:sz w:val="24"/>
          <w:szCs w:val="24"/>
        </w:rPr>
        <w:t>14. Планирате ли инвестиции в позеленяване на бизнеса Ви чрез банков кредит? (само един отговор)</w:t>
      </w:r>
    </w:p>
    <w:p w14:paraId="7E1D2A43" w14:textId="77777777" w:rsidR="00211667" w:rsidRPr="003908A3" w:rsidRDefault="00211667" w:rsidP="003908A3">
      <w:pPr>
        <w:pStyle w:val="ListParagraph"/>
        <w:numPr>
          <w:ilvl w:val="0"/>
          <w:numId w:val="30"/>
        </w:numPr>
        <w:jc w:val="both"/>
        <w:rPr>
          <w:rFonts w:ascii="Times New Roman" w:hAnsi="Times New Roman" w:cs="Times New Roman"/>
          <w:sz w:val="24"/>
          <w:szCs w:val="24"/>
        </w:rPr>
      </w:pPr>
      <w:r w:rsidRPr="003908A3">
        <w:rPr>
          <w:rFonts w:ascii="Times New Roman" w:hAnsi="Times New Roman" w:cs="Times New Roman"/>
          <w:sz w:val="24"/>
          <w:szCs w:val="24"/>
        </w:rPr>
        <w:t>Да</w:t>
      </w:r>
    </w:p>
    <w:p w14:paraId="3E354114" w14:textId="77777777" w:rsidR="00211667" w:rsidRPr="003908A3" w:rsidRDefault="00211667" w:rsidP="003908A3">
      <w:pPr>
        <w:pStyle w:val="ListParagraph"/>
        <w:numPr>
          <w:ilvl w:val="0"/>
          <w:numId w:val="30"/>
        </w:numPr>
        <w:jc w:val="both"/>
        <w:rPr>
          <w:rFonts w:ascii="Times New Roman" w:hAnsi="Times New Roman" w:cs="Times New Roman"/>
          <w:sz w:val="24"/>
          <w:szCs w:val="24"/>
        </w:rPr>
      </w:pPr>
      <w:r w:rsidRPr="003908A3">
        <w:rPr>
          <w:rFonts w:ascii="Times New Roman" w:hAnsi="Times New Roman" w:cs="Times New Roman"/>
          <w:sz w:val="24"/>
          <w:szCs w:val="24"/>
        </w:rPr>
        <w:t>Не</w:t>
      </w:r>
    </w:p>
    <w:p w14:paraId="6FE471DA" w14:textId="77777777" w:rsidR="00211667" w:rsidRPr="003908A3" w:rsidRDefault="00211667" w:rsidP="003908A3">
      <w:pPr>
        <w:pStyle w:val="ListParagraph"/>
        <w:numPr>
          <w:ilvl w:val="0"/>
          <w:numId w:val="30"/>
        </w:numPr>
        <w:jc w:val="both"/>
        <w:rPr>
          <w:rFonts w:ascii="Times New Roman" w:hAnsi="Times New Roman" w:cs="Times New Roman"/>
          <w:sz w:val="24"/>
          <w:szCs w:val="24"/>
        </w:rPr>
      </w:pPr>
      <w:r w:rsidRPr="003908A3">
        <w:rPr>
          <w:rFonts w:ascii="Times New Roman" w:hAnsi="Times New Roman" w:cs="Times New Roman"/>
          <w:sz w:val="24"/>
          <w:szCs w:val="24"/>
        </w:rPr>
        <w:t>Все още го обмисляме и не мога да кажа със сигурност</w:t>
      </w:r>
    </w:p>
    <w:p w14:paraId="10696F0D" w14:textId="77777777" w:rsidR="00211667" w:rsidRPr="00211667" w:rsidRDefault="00211667" w:rsidP="00211667">
      <w:pPr>
        <w:ind w:firstLine="567"/>
        <w:jc w:val="both"/>
        <w:rPr>
          <w:rFonts w:ascii="Times New Roman" w:hAnsi="Times New Roman" w:cs="Times New Roman"/>
          <w:sz w:val="24"/>
          <w:szCs w:val="24"/>
        </w:rPr>
      </w:pPr>
      <w:r w:rsidRPr="00211667">
        <w:rPr>
          <w:rFonts w:ascii="Times New Roman" w:hAnsi="Times New Roman" w:cs="Times New Roman"/>
          <w:sz w:val="24"/>
          <w:szCs w:val="24"/>
        </w:rPr>
        <w:t>15. Как ББР може да бъде полезна за прехода Ви към зелена икономика? (може да посочите и повече от един отговор)</w:t>
      </w:r>
    </w:p>
    <w:p w14:paraId="29B9E930" w14:textId="77777777" w:rsidR="00211667" w:rsidRPr="003908A3" w:rsidRDefault="00211667" w:rsidP="003908A3">
      <w:pPr>
        <w:pStyle w:val="ListParagraph"/>
        <w:numPr>
          <w:ilvl w:val="0"/>
          <w:numId w:val="31"/>
        </w:numPr>
        <w:jc w:val="both"/>
        <w:rPr>
          <w:rFonts w:ascii="Times New Roman" w:hAnsi="Times New Roman" w:cs="Times New Roman"/>
          <w:sz w:val="24"/>
          <w:szCs w:val="24"/>
        </w:rPr>
      </w:pPr>
      <w:r w:rsidRPr="003908A3">
        <w:rPr>
          <w:rFonts w:ascii="Times New Roman" w:hAnsi="Times New Roman" w:cs="Times New Roman"/>
          <w:sz w:val="24"/>
          <w:szCs w:val="24"/>
        </w:rPr>
        <w:t>Чрез гаранционни продукти</w:t>
      </w:r>
    </w:p>
    <w:p w14:paraId="447A56ED" w14:textId="77777777" w:rsidR="00211667" w:rsidRPr="003908A3" w:rsidRDefault="00211667" w:rsidP="003908A3">
      <w:pPr>
        <w:pStyle w:val="ListParagraph"/>
        <w:numPr>
          <w:ilvl w:val="0"/>
          <w:numId w:val="31"/>
        </w:numPr>
        <w:jc w:val="both"/>
        <w:rPr>
          <w:rFonts w:ascii="Times New Roman" w:hAnsi="Times New Roman" w:cs="Times New Roman"/>
          <w:sz w:val="24"/>
          <w:szCs w:val="24"/>
        </w:rPr>
      </w:pPr>
      <w:r w:rsidRPr="003908A3">
        <w:rPr>
          <w:rFonts w:ascii="Times New Roman" w:hAnsi="Times New Roman" w:cs="Times New Roman"/>
          <w:sz w:val="24"/>
          <w:szCs w:val="24"/>
        </w:rPr>
        <w:t>Чрез целеви зелени кредити</w:t>
      </w:r>
    </w:p>
    <w:p w14:paraId="662DD99D" w14:textId="77777777" w:rsidR="00211667" w:rsidRPr="003908A3" w:rsidRDefault="00211667" w:rsidP="003908A3">
      <w:pPr>
        <w:pStyle w:val="ListParagraph"/>
        <w:numPr>
          <w:ilvl w:val="0"/>
          <w:numId w:val="31"/>
        </w:numPr>
        <w:jc w:val="both"/>
        <w:rPr>
          <w:rFonts w:ascii="Times New Roman" w:hAnsi="Times New Roman" w:cs="Times New Roman"/>
          <w:sz w:val="24"/>
          <w:szCs w:val="24"/>
        </w:rPr>
      </w:pPr>
      <w:r w:rsidRPr="003908A3">
        <w:rPr>
          <w:rFonts w:ascii="Times New Roman" w:hAnsi="Times New Roman" w:cs="Times New Roman"/>
          <w:sz w:val="24"/>
          <w:szCs w:val="24"/>
        </w:rPr>
        <w:t>Чрез информация и консултации</w:t>
      </w:r>
    </w:p>
    <w:p w14:paraId="57FF025D" w14:textId="77777777" w:rsidR="00211667" w:rsidRPr="003908A3" w:rsidRDefault="00211667" w:rsidP="003908A3">
      <w:pPr>
        <w:pStyle w:val="ListParagraph"/>
        <w:numPr>
          <w:ilvl w:val="0"/>
          <w:numId w:val="31"/>
        </w:numPr>
        <w:jc w:val="both"/>
        <w:rPr>
          <w:rFonts w:ascii="Times New Roman" w:hAnsi="Times New Roman" w:cs="Times New Roman"/>
          <w:sz w:val="24"/>
          <w:szCs w:val="24"/>
        </w:rPr>
      </w:pPr>
      <w:r w:rsidRPr="003908A3">
        <w:rPr>
          <w:rFonts w:ascii="Times New Roman" w:hAnsi="Times New Roman" w:cs="Times New Roman"/>
          <w:sz w:val="24"/>
          <w:szCs w:val="24"/>
        </w:rPr>
        <w:t>Друго (моля, посочете)</w:t>
      </w:r>
    </w:p>
    <w:p w14:paraId="4ACF5B9C" w14:textId="77777777" w:rsidR="00211667" w:rsidRPr="00211667" w:rsidRDefault="00211667" w:rsidP="00211667">
      <w:pPr>
        <w:ind w:firstLine="567"/>
        <w:jc w:val="both"/>
        <w:rPr>
          <w:rFonts w:ascii="Times New Roman" w:hAnsi="Times New Roman" w:cs="Times New Roman"/>
          <w:sz w:val="24"/>
          <w:szCs w:val="24"/>
        </w:rPr>
      </w:pPr>
      <w:r w:rsidRPr="00211667">
        <w:rPr>
          <w:rFonts w:ascii="Times New Roman" w:hAnsi="Times New Roman" w:cs="Times New Roman"/>
          <w:sz w:val="24"/>
          <w:szCs w:val="24"/>
        </w:rPr>
        <w:t>16. В кой икономически сектор попада основната дейност на Вашето предприятие? (само един отговор)</w:t>
      </w:r>
    </w:p>
    <w:p w14:paraId="126C9B0A" w14:textId="77777777" w:rsidR="00211667" w:rsidRPr="003908A3" w:rsidRDefault="00211667" w:rsidP="003908A3">
      <w:pPr>
        <w:pStyle w:val="ListParagraph"/>
        <w:numPr>
          <w:ilvl w:val="0"/>
          <w:numId w:val="32"/>
        </w:numPr>
        <w:jc w:val="both"/>
        <w:rPr>
          <w:rFonts w:ascii="Times New Roman" w:hAnsi="Times New Roman" w:cs="Times New Roman"/>
          <w:sz w:val="24"/>
          <w:szCs w:val="24"/>
        </w:rPr>
      </w:pPr>
      <w:r w:rsidRPr="003908A3">
        <w:rPr>
          <w:rFonts w:ascii="Times New Roman" w:hAnsi="Times New Roman" w:cs="Times New Roman"/>
          <w:sz w:val="24"/>
          <w:szCs w:val="24"/>
        </w:rPr>
        <w:t>Селско, горско и рибно стопанство</w:t>
      </w:r>
    </w:p>
    <w:p w14:paraId="53D6D0FC" w14:textId="77777777" w:rsidR="00211667" w:rsidRPr="003908A3" w:rsidRDefault="00211667" w:rsidP="003908A3">
      <w:pPr>
        <w:pStyle w:val="ListParagraph"/>
        <w:numPr>
          <w:ilvl w:val="0"/>
          <w:numId w:val="32"/>
        </w:numPr>
        <w:jc w:val="both"/>
        <w:rPr>
          <w:rFonts w:ascii="Times New Roman" w:hAnsi="Times New Roman" w:cs="Times New Roman"/>
          <w:sz w:val="24"/>
          <w:szCs w:val="24"/>
        </w:rPr>
      </w:pPr>
      <w:r w:rsidRPr="003908A3">
        <w:rPr>
          <w:rFonts w:ascii="Times New Roman" w:hAnsi="Times New Roman" w:cs="Times New Roman"/>
          <w:sz w:val="24"/>
          <w:szCs w:val="24"/>
        </w:rPr>
        <w:t>Добивна промишленост</w:t>
      </w:r>
    </w:p>
    <w:p w14:paraId="1A6507E2" w14:textId="77777777" w:rsidR="00211667" w:rsidRPr="003908A3" w:rsidRDefault="00211667" w:rsidP="003908A3">
      <w:pPr>
        <w:pStyle w:val="ListParagraph"/>
        <w:numPr>
          <w:ilvl w:val="0"/>
          <w:numId w:val="32"/>
        </w:numPr>
        <w:jc w:val="both"/>
        <w:rPr>
          <w:rFonts w:ascii="Times New Roman" w:hAnsi="Times New Roman" w:cs="Times New Roman"/>
          <w:sz w:val="24"/>
          <w:szCs w:val="24"/>
        </w:rPr>
      </w:pPr>
      <w:r w:rsidRPr="003908A3">
        <w:rPr>
          <w:rFonts w:ascii="Times New Roman" w:hAnsi="Times New Roman" w:cs="Times New Roman"/>
          <w:sz w:val="24"/>
          <w:szCs w:val="24"/>
        </w:rPr>
        <w:t>Преработваща промишленост</w:t>
      </w:r>
    </w:p>
    <w:p w14:paraId="6D1CAAEB" w14:textId="77777777" w:rsidR="00211667" w:rsidRPr="003908A3" w:rsidRDefault="00211667" w:rsidP="003908A3">
      <w:pPr>
        <w:pStyle w:val="ListParagraph"/>
        <w:numPr>
          <w:ilvl w:val="0"/>
          <w:numId w:val="32"/>
        </w:numPr>
        <w:jc w:val="both"/>
        <w:rPr>
          <w:rFonts w:ascii="Times New Roman" w:hAnsi="Times New Roman" w:cs="Times New Roman"/>
          <w:sz w:val="24"/>
          <w:szCs w:val="24"/>
        </w:rPr>
      </w:pPr>
      <w:r w:rsidRPr="003908A3">
        <w:rPr>
          <w:rFonts w:ascii="Times New Roman" w:hAnsi="Times New Roman" w:cs="Times New Roman"/>
          <w:sz w:val="24"/>
          <w:szCs w:val="24"/>
        </w:rPr>
        <w:t>Строителство</w:t>
      </w:r>
    </w:p>
    <w:p w14:paraId="4C4AAB60" w14:textId="77777777" w:rsidR="00211667" w:rsidRPr="003908A3" w:rsidRDefault="00211667" w:rsidP="003908A3">
      <w:pPr>
        <w:pStyle w:val="ListParagraph"/>
        <w:numPr>
          <w:ilvl w:val="0"/>
          <w:numId w:val="32"/>
        </w:numPr>
        <w:jc w:val="both"/>
        <w:rPr>
          <w:rFonts w:ascii="Times New Roman" w:hAnsi="Times New Roman" w:cs="Times New Roman"/>
          <w:sz w:val="24"/>
          <w:szCs w:val="24"/>
        </w:rPr>
      </w:pPr>
      <w:r w:rsidRPr="003908A3">
        <w:rPr>
          <w:rFonts w:ascii="Times New Roman" w:hAnsi="Times New Roman" w:cs="Times New Roman"/>
          <w:sz w:val="24"/>
          <w:szCs w:val="24"/>
        </w:rPr>
        <w:t>Търговия, транспорт, хотелиерство и ресторантьорство</w:t>
      </w:r>
    </w:p>
    <w:p w14:paraId="1D696F69" w14:textId="77777777" w:rsidR="00211667" w:rsidRPr="003908A3" w:rsidRDefault="00211667" w:rsidP="003908A3">
      <w:pPr>
        <w:pStyle w:val="ListParagraph"/>
        <w:numPr>
          <w:ilvl w:val="0"/>
          <w:numId w:val="32"/>
        </w:numPr>
        <w:jc w:val="both"/>
        <w:rPr>
          <w:rFonts w:ascii="Times New Roman" w:hAnsi="Times New Roman" w:cs="Times New Roman"/>
          <w:sz w:val="24"/>
          <w:szCs w:val="24"/>
        </w:rPr>
      </w:pPr>
      <w:r w:rsidRPr="003908A3">
        <w:rPr>
          <w:rFonts w:ascii="Times New Roman" w:hAnsi="Times New Roman" w:cs="Times New Roman"/>
          <w:sz w:val="24"/>
          <w:szCs w:val="24"/>
        </w:rPr>
        <w:t>Създаване и разпространение на информация и творчески продукти; далекосъобщения</w:t>
      </w:r>
    </w:p>
    <w:p w14:paraId="6E4C0CCF" w14:textId="77777777" w:rsidR="00211667" w:rsidRPr="003908A3" w:rsidRDefault="00211667" w:rsidP="003908A3">
      <w:pPr>
        <w:pStyle w:val="ListParagraph"/>
        <w:numPr>
          <w:ilvl w:val="0"/>
          <w:numId w:val="32"/>
        </w:numPr>
        <w:jc w:val="both"/>
        <w:rPr>
          <w:rFonts w:ascii="Times New Roman" w:hAnsi="Times New Roman" w:cs="Times New Roman"/>
          <w:sz w:val="24"/>
          <w:szCs w:val="24"/>
        </w:rPr>
      </w:pPr>
      <w:r w:rsidRPr="003908A3">
        <w:rPr>
          <w:rFonts w:ascii="Times New Roman" w:hAnsi="Times New Roman" w:cs="Times New Roman"/>
          <w:sz w:val="24"/>
          <w:szCs w:val="24"/>
        </w:rPr>
        <w:t>Финансови и застрахователни дейност</w:t>
      </w:r>
    </w:p>
    <w:p w14:paraId="32AC1DB9" w14:textId="77777777" w:rsidR="00211667" w:rsidRPr="003908A3" w:rsidRDefault="00211667" w:rsidP="003908A3">
      <w:pPr>
        <w:pStyle w:val="ListParagraph"/>
        <w:numPr>
          <w:ilvl w:val="0"/>
          <w:numId w:val="32"/>
        </w:numPr>
        <w:jc w:val="both"/>
        <w:rPr>
          <w:rFonts w:ascii="Times New Roman" w:hAnsi="Times New Roman" w:cs="Times New Roman"/>
          <w:sz w:val="24"/>
          <w:szCs w:val="24"/>
        </w:rPr>
      </w:pPr>
      <w:r w:rsidRPr="003908A3">
        <w:rPr>
          <w:rFonts w:ascii="Times New Roman" w:hAnsi="Times New Roman" w:cs="Times New Roman"/>
          <w:sz w:val="24"/>
          <w:szCs w:val="24"/>
        </w:rPr>
        <w:t>Операции с недвижими имоти</w:t>
      </w:r>
    </w:p>
    <w:p w14:paraId="789D72E5" w14:textId="77777777" w:rsidR="00211667" w:rsidRPr="003908A3" w:rsidRDefault="00211667" w:rsidP="003908A3">
      <w:pPr>
        <w:pStyle w:val="ListParagraph"/>
        <w:numPr>
          <w:ilvl w:val="0"/>
          <w:numId w:val="32"/>
        </w:numPr>
        <w:jc w:val="both"/>
        <w:rPr>
          <w:rFonts w:ascii="Times New Roman" w:hAnsi="Times New Roman" w:cs="Times New Roman"/>
          <w:sz w:val="24"/>
          <w:szCs w:val="24"/>
        </w:rPr>
      </w:pPr>
      <w:r w:rsidRPr="003908A3">
        <w:rPr>
          <w:rFonts w:ascii="Times New Roman" w:hAnsi="Times New Roman" w:cs="Times New Roman"/>
          <w:sz w:val="24"/>
          <w:szCs w:val="24"/>
        </w:rPr>
        <w:t>Професионални дейности и научни изследвания; административни и спомагателни дейности</w:t>
      </w:r>
    </w:p>
    <w:p w14:paraId="7FB927D5" w14:textId="77777777" w:rsidR="00211667" w:rsidRPr="003908A3" w:rsidRDefault="00211667" w:rsidP="003908A3">
      <w:pPr>
        <w:pStyle w:val="ListParagraph"/>
        <w:numPr>
          <w:ilvl w:val="0"/>
          <w:numId w:val="32"/>
        </w:numPr>
        <w:jc w:val="both"/>
        <w:rPr>
          <w:rFonts w:ascii="Times New Roman" w:hAnsi="Times New Roman" w:cs="Times New Roman"/>
          <w:sz w:val="24"/>
          <w:szCs w:val="24"/>
        </w:rPr>
      </w:pPr>
      <w:r w:rsidRPr="003908A3">
        <w:rPr>
          <w:rFonts w:ascii="Times New Roman" w:hAnsi="Times New Roman" w:cs="Times New Roman"/>
          <w:sz w:val="24"/>
          <w:szCs w:val="24"/>
        </w:rPr>
        <w:t>Държавно управление; образование; хуманно здравеопазване и социална работа</w:t>
      </w:r>
    </w:p>
    <w:p w14:paraId="377B8F92" w14:textId="77777777" w:rsidR="00211667" w:rsidRPr="003908A3" w:rsidRDefault="00211667" w:rsidP="003908A3">
      <w:pPr>
        <w:pStyle w:val="ListParagraph"/>
        <w:numPr>
          <w:ilvl w:val="0"/>
          <w:numId w:val="32"/>
        </w:numPr>
        <w:jc w:val="both"/>
        <w:rPr>
          <w:rFonts w:ascii="Times New Roman" w:hAnsi="Times New Roman" w:cs="Times New Roman"/>
          <w:sz w:val="24"/>
          <w:szCs w:val="24"/>
        </w:rPr>
      </w:pPr>
      <w:r w:rsidRPr="003908A3">
        <w:rPr>
          <w:rFonts w:ascii="Times New Roman" w:hAnsi="Times New Roman" w:cs="Times New Roman"/>
          <w:sz w:val="24"/>
          <w:szCs w:val="24"/>
        </w:rPr>
        <w:t>Култура, спорт и развлечения</w:t>
      </w:r>
    </w:p>
    <w:p w14:paraId="16A571EF" w14:textId="77777777" w:rsidR="00211667" w:rsidRPr="003908A3" w:rsidRDefault="00211667" w:rsidP="003908A3">
      <w:pPr>
        <w:pStyle w:val="ListParagraph"/>
        <w:numPr>
          <w:ilvl w:val="0"/>
          <w:numId w:val="32"/>
        </w:numPr>
        <w:jc w:val="both"/>
        <w:rPr>
          <w:rFonts w:ascii="Times New Roman" w:hAnsi="Times New Roman" w:cs="Times New Roman"/>
          <w:sz w:val="24"/>
          <w:szCs w:val="24"/>
        </w:rPr>
      </w:pPr>
      <w:r w:rsidRPr="003908A3">
        <w:rPr>
          <w:rFonts w:ascii="Times New Roman" w:hAnsi="Times New Roman" w:cs="Times New Roman"/>
          <w:sz w:val="24"/>
          <w:szCs w:val="24"/>
        </w:rPr>
        <w:t>Друго (моля, посочете)</w:t>
      </w:r>
    </w:p>
    <w:p w14:paraId="4BC84C95" w14:textId="77777777" w:rsidR="005C5E34" w:rsidRDefault="005C5E34" w:rsidP="00211667">
      <w:pPr>
        <w:ind w:firstLine="567"/>
        <w:jc w:val="both"/>
        <w:rPr>
          <w:rFonts w:ascii="Times New Roman" w:hAnsi="Times New Roman" w:cs="Times New Roman"/>
          <w:sz w:val="24"/>
          <w:szCs w:val="24"/>
        </w:rPr>
      </w:pPr>
    </w:p>
    <w:p w14:paraId="439CA58D" w14:textId="77777777" w:rsidR="005C5E34" w:rsidRDefault="005C5E34" w:rsidP="00211667">
      <w:pPr>
        <w:ind w:firstLine="567"/>
        <w:jc w:val="both"/>
        <w:rPr>
          <w:rFonts w:ascii="Times New Roman" w:hAnsi="Times New Roman" w:cs="Times New Roman"/>
          <w:sz w:val="24"/>
          <w:szCs w:val="24"/>
        </w:rPr>
      </w:pPr>
    </w:p>
    <w:p w14:paraId="69F0D0A9" w14:textId="5E2EC732" w:rsidR="00211667" w:rsidRPr="00211667" w:rsidRDefault="00211667" w:rsidP="00211667">
      <w:pPr>
        <w:ind w:firstLine="567"/>
        <w:jc w:val="both"/>
        <w:rPr>
          <w:rFonts w:ascii="Times New Roman" w:hAnsi="Times New Roman" w:cs="Times New Roman"/>
          <w:sz w:val="24"/>
          <w:szCs w:val="24"/>
        </w:rPr>
      </w:pPr>
      <w:r w:rsidRPr="00211667">
        <w:rPr>
          <w:rFonts w:ascii="Times New Roman" w:hAnsi="Times New Roman" w:cs="Times New Roman"/>
          <w:sz w:val="24"/>
          <w:szCs w:val="24"/>
        </w:rPr>
        <w:t>17. В коя област упражнявате основната дейност на Вашето предприятие? (само един отговор)</w:t>
      </w:r>
    </w:p>
    <w:p w14:paraId="4DFFCD88" w14:textId="77777777" w:rsidR="00211667" w:rsidRPr="003908A3" w:rsidRDefault="00211667" w:rsidP="003908A3">
      <w:pPr>
        <w:pStyle w:val="ListParagraph"/>
        <w:numPr>
          <w:ilvl w:val="0"/>
          <w:numId w:val="34"/>
        </w:numPr>
        <w:jc w:val="both"/>
        <w:rPr>
          <w:rFonts w:ascii="Times New Roman" w:hAnsi="Times New Roman" w:cs="Times New Roman"/>
          <w:sz w:val="24"/>
          <w:szCs w:val="24"/>
        </w:rPr>
      </w:pPr>
      <w:r w:rsidRPr="003908A3">
        <w:rPr>
          <w:rFonts w:ascii="Times New Roman" w:hAnsi="Times New Roman" w:cs="Times New Roman"/>
          <w:sz w:val="24"/>
          <w:szCs w:val="24"/>
        </w:rPr>
        <w:t>Благоевград</w:t>
      </w:r>
    </w:p>
    <w:p w14:paraId="71F8D116" w14:textId="77777777" w:rsidR="00211667" w:rsidRPr="003908A3" w:rsidRDefault="00211667" w:rsidP="003908A3">
      <w:pPr>
        <w:pStyle w:val="ListParagraph"/>
        <w:numPr>
          <w:ilvl w:val="0"/>
          <w:numId w:val="33"/>
        </w:numPr>
        <w:jc w:val="both"/>
        <w:rPr>
          <w:rFonts w:ascii="Times New Roman" w:hAnsi="Times New Roman" w:cs="Times New Roman"/>
          <w:sz w:val="24"/>
          <w:szCs w:val="24"/>
        </w:rPr>
      </w:pPr>
      <w:r w:rsidRPr="003908A3">
        <w:rPr>
          <w:rFonts w:ascii="Times New Roman" w:hAnsi="Times New Roman" w:cs="Times New Roman"/>
          <w:sz w:val="24"/>
          <w:szCs w:val="24"/>
        </w:rPr>
        <w:t>Бургас</w:t>
      </w:r>
    </w:p>
    <w:p w14:paraId="79D6FA90" w14:textId="77777777" w:rsidR="00211667" w:rsidRPr="003908A3" w:rsidRDefault="00211667" w:rsidP="003908A3">
      <w:pPr>
        <w:pStyle w:val="ListParagraph"/>
        <w:numPr>
          <w:ilvl w:val="0"/>
          <w:numId w:val="33"/>
        </w:numPr>
        <w:jc w:val="both"/>
        <w:rPr>
          <w:rFonts w:ascii="Times New Roman" w:hAnsi="Times New Roman" w:cs="Times New Roman"/>
          <w:sz w:val="24"/>
          <w:szCs w:val="24"/>
        </w:rPr>
      </w:pPr>
      <w:r w:rsidRPr="003908A3">
        <w:rPr>
          <w:rFonts w:ascii="Times New Roman" w:hAnsi="Times New Roman" w:cs="Times New Roman"/>
          <w:sz w:val="24"/>
          <w:szCs w:val="24"/>
        </w:rPr>
        <w:t>Варна</w:t>
      </w:r>
    </w:p>
    <w:p w14:paraId="7C97C3A2" w14:textId="77777777" w:rsidR="00211667" w:rsidRPr="003908A3" w:rsidRDefault="00211667" w:rsidP="003908A3">
      <w:pPr>
        <w:pStyle w:val="ListParagraph"/>
        <w:numPr>
          <w:ilvl w:val="0"/>
          <w:numId w:val="33"/>
        </w:numPr>
        <w:jc w:val="both"/>
        <w:rPr>
          <w:rFonts w:ascii="Times New Roman" w:hAnsi="Times New Roman" w:cs="Times New Roman"/>
          <w:sz w:val="24"/>
          <w:szCs w:val="24"/>
        </w:rPr>
      </w:pPr>
      <w:r w:rsidRPr="003908A3">
        <w:rPr>
          <w:rFonts w:ascii="Times New Roman" w:hAnsi="Times New Roman" w:cs="Times New Roman"/>
          <w:sz w:val="24"/>
          <w:szCs w:val="24"/>
        </w:rPr>
        <w:t>Велико Търново</w:t>
      </w:r>
    </w:p>
    <w:p w14:paraId="57A81A6C" w14:textId="77777777" w:rsidR="00211667" w:rsidRPr="003908A3" w:rsidRDefault="00211667" w:rsidP="003908A3">
      <w:pPr>
        <w:pStyle w:val="ListParagraph"/>
        <w:numPr>
          <w:ilvl w:val="0"/>
          <w:numId w:val="33"/>
        </w:numPr>
        <w:jc w:val="both"/>
        <w:rPr>
          <w:rFonts w:ascii="Times New Roman" w:hAnsi="Times New Roman" w:cs="Times New Roman"/>
          <w:sz w:val="24"/>
          <w:szCs w:val="24"/>
        </w:rPr>
      </w:pPr>
      <w:r w:rsidRPr="003908A3">
        <w:rPr>
          <w:rFonts w:ascii="Times New Roman" w:hAnsi="Times New Roman" w:cs="Times New Roman"/>
          <w:sz w:val="24"/>
          <w:szCs w:val="24"/>
        </w:rPr>
        <w:t>Видин</w:t>
      </w:r>
    </w:p>
    <w:p w14:paraId="172C0492" w14:textId="77777777" w:rsidR="00211667" w:rsidRPr="003908A3" w:rsidRDefault="00211667" w:rsidP="003908A3">
      <w:pPr>
        <w:pStyle w:val="ListParagraph"/>
        <w:numPr>
          <w:ilvl w:val="0"/>
          <w:numId w:val="33"/>
        </w:numPr>
        <w:jc w:val="both"/>
        <w:rPr>
          <w:rFonts w:ascii="Times New Roman" w:hAnsi="Times New Roman" w:cs="Times New Roman"/>
          <w:sz w:val="24"/>
          <w:szCs w:val="24"/>
        </w:rPr>
      </w:pPr>
      <w:r w:rsidRPr="003908A3">
        <w:rPr>
          <w:rFonts w:ascii="Times New Roman" w:hAnsi="Times New Roman" w:cs="Times New Roman"/>
          <w:sz w:val="24"/>
          <w:szCs w:val="24"/>
        </w:rPr>
        <w:t>Враца</w:t>
      </w:r>
    </w:p>
    <w:p w14:paraId="45DAD9BC" w14:textId="77777777" w:rsidR="00211667" w:rsidRPr="003908A3" w:rsidRDefault="00211667" w:rsidP="003908A3">
      <w:pPr>
        <w:pStyle w:val="ListParagraph"/>
        <w:numPr>
          <w:ilvl w:val="0"/>
          <w:numId w:val="33"/>
        </w:numPr>
        <w:jc w:val="both"/>
        <w:rPr>
          <w:rFonts w:ascii="Times New Roman" w:hAnsi="Times New Roman" w:cs="Times New Roman"/>
          <w:sz w:val="24"/>
          <w:szCs w:val="24"/>
        </w:rPr>
      </w:pPr>
      <w:r w:rsidRPr="003908A3">
        <w:rPr>
          <w:rFonts w:ascii="Times New Roman" w:hAnsi="Times New Roman" w:cs="Times New Roman"/>
          <w:sz w:val="24"/>
          <w:szCs w:val="24"/>
        </w:rPr>
        <w:t>Габрово</w:t>
      </w:r>
    </w:p>
    <w:p w14:paraId="6467A28C" w14:textId="77777777" w:rsidR="00211667" w:rsidRPr="003908A3" w:rsidRDefault="00211667" w:rsidP="003908A3">
      <w:pPr>
        <w:pStyle w:val="ListParagraph"/>
        <w:numPr>
          <w:ilvl w:val="0"/>
          <w:numId w:val="33"/>
        </w:numPr>
        <w:jc w:val="both"/>
        <w:rPr>
          <w:rFonts w:ascii="Times New Roman" w:hAnsi="Times New Roman" w:cs="Times New Roman"/>
          <w:sz w:val="24"/>
          <w:szCs w:val="24"/>
        </w:rPr>
      </w:pPr>
      <w:r w:rsidRPr="003908A3">
        <w:rPr>
          <w:rFonts w:ascii="Times New Roman" w:hAnsi="Times New Roman" w:cs="Times New Roman"/>
          <w:sz w:val="24"/>
          <w:szCs w:val="24"/>
        </w:rPr>
        <w:t>Добрич</w:t>
      </w:r>
    </w:p>
    <w:p w14:paraId="3215985F" w14:textId="77777777" w:rsidR="00211667" w:rsidRPr="003908A3" w:rsidRDefault="00211667" w:rsidP="003908A3">
      <w:pPr>
        <w:pStyle w:val="ListParagraph"/>
        <w:numPr>
          <w:ilvl w:val="0"/>
          <w:numId w:val="33"/>
        </w:numPr>
        <w:jc w:val="both"/>
        <w:rPr>
          <w:rFonts w:ascii="Times New Roman" w:hAnsi="Times New Roman" w:cs="Times New Roman"/>
          <w:sz w:val="24"/>
          <w:szCs w:val="24"/>
        </w:rPr>
      </w:pPr>
      <w:r w:rsidRPr="003908A3">
        <w:rPr>
          <w:rFonts w:ascii="Times New Roman" w:hAnsi="Times New Roman" w:cs="Times New Roman"/>
          <w:sz w:val="24"/>
          <w:szCs w:val="24"/>
        </w:rPr>
        <w:t>Кърджали</w:t>
      </w:r>
    </w:p>
    <w:p w14:paraId="25B220BF" w14:textId="77777777" w:rsidR="00211667" w:rsidRPr="003908A3" w:rsidRDefault="00211667" w:rsidP="003908A3">
      <w:pPr>
        <w:pStyle w:val="ListParagraph"/>
        <w:numPr>
          <w:ilvl w:val="0"/>
          <w:numId w:val="33"/>
        </w:numPr>
        <w:jc w:val="both"/>
        <w:rPr>
          <w:rFonts w:ascii="Times New Roman" w:hAnsi="Times New Roman" w:cs="Times New Roman"/>
          <w:sz w:val="24"/>
          <w:szCs w:val="24"/>
        </w:rPr>
      </w:pPr>
      <w:r w:rsidRPr="003908A3">
        <w:rPr>
          <w:rFonts w:ascii="Times New Roman" w:hAnsi="Times New Roman" w:cs="Times New Roman"/>
          <w:sz w:val="24"/>
          <w:szCs w:val="24"/>
        </w:rPr>
        <w:t>Кюстендил</w:t>
      </w:r>
    </w:p>
    <w:p w14:paraId="1B7AE48A" w14:textId="77777777" w:rsidR="00211667" w:rsidRPr="003908A3" w:rsidRDefault="00211667" w:rsidP="003908A3">
      <w:pPr>
        <w:pStyle w:val="ListParagraph"/>
        <w:numPr>
          <w:ilvl w:val="0"/>
          <w:numId w:val="33"/>
        </w:numPr>
        <w:jc w:val="both"/>
        <w:rPr>
          <w:rFonts w:ascii="Times New Roman" w:hAnsi="Times New Roman" w:cs="Times New Roman"/>
          <w:sz w:val="24"/>
          <w:szCs w:val="24"/>
        </w:rPr>
      </w:pPr>
      <w:r w:rsidRPr="003908A3">
        <w:rPr>
          <w:rFonts w:ascii="Times New Roman" w:hAnsi="Times New Roman" w:cs="Times New Roman"/>
          <w:sz w:val="24"/>
          <w:szCs w:val="24"/>
        </w:rPr>
        <w:t>Ловеч</w:t>
      </w:r>
    </w:p>
    <w:p w14:paraId="5707F5FC" w14:textId="77777777" w:rsidR="00211667" w:rsidRPr="003908A3" w:rsidRDefault="00211667" w:rsidP="003908A3">
      <w:pPr>
        <w:pStyle w:val="ListParagraph"/>
        <w:numPr>
          <w:ilvl w:val="0"/>
          <w:numId w:val="33"/>
        </w:numPr>
        <w:jc w:val="both"/>
        <w:rPr>
          <w:rFonts w:ascii="Times New Roman" w:hAnsi="Times New Roman" w:cs="Times New Roman"/>
          <w:sz w:val="24"/>
          <w:szCs w:val="24"/>
        </w:rPr>
      </w:pPr>
      <w:r w:rsidRPr="003908A3">
        <w:rPr>
          <w:rFonts w:ascii="Times New Roman" w:hAnsi="Times New Roman" w:cs="Times New Roman"/>
          <w:sz w:val="24"/>
          <w:szCs w:val="24"/>
        </w:rPr>
        <w:t>Монтана</w:t>
      </w:r>
    </w:p>
    <w:p w14:paraId="036545AE" w14:textId="77777777" w:rsidR="00211667" w:rsidRPr="003908A3" w:rsidRDefault="00211667" w:rsidP="003908A3">
      <w:pPr>
        <w:pStyle w:val="ListParagraph"/>
        <w:numPr>
          <w:ilvl w:val="0"/>
          <w:numId w:val="33"/>
        </w:numPr>
        <w:jc w:val="both"/>
        <w:rPr>
          <w:rFonts w:ascii="Times New Roman" w:hAnsi="Times New Roman" w:cs="Times New Roman"/>
          <w:sz w:val="24"/>
          <w:szCs w:val="24"/>
        </w:rPr>
      </w:pPr>
      <w:r w:rsidRPr="003908A3">
        <w:rPr>
          <w:rFonts w:ascii="Times New Roman" w:hAnsi="Times New Roman" w:cs="Times New Roman"/>
          <w:sz w:val="24"/>
          <w:szCs w:val="24"/>
        </w:rPr>
        <w:t>Пазарджик</w:t>
      </w:r>
    </w:p>
    <w:p w14:paraId="21E77A31" w14:textId="77777777" w:rsidR="00211667" w:rsidRPr="003908A3" w:rsidRDefault="00211667" w:rsidP="003908A3">
      <w:pPr>
        <w:pStyle w:val="ListParagraph"/>
        <w:numPr>
          <w:ilvl w:val="0"/>
          <w:numId w:val="33"/>
        </w:numPr>
        <w:jc w:val="both"/>
        <w:rPr>
          <w:rFonts w:ascii="Times New Roman" w:hAnsi="Times New Roman" w:cs="Times New Roman"/>
          <w:sz w:val="24"/>
          <w:szCs w:val="24"/>
        </w:rPr>
      </w:pPr>
      <w:r w:rsidRPr="003908A3">
        <w:rPr>
          <w:rFonts w:ascii="Times New Roman" w:hAnsi="Times New Roman" w:cs="Times New Roman"/>
          <w:sz w:val="24"/>
          <w:szCs w:val="24"/>
        </w:rPr>
        <w:t>Перник</w:t>
      </w:r>
    </w:p>
    <w:p w14:paraId="765C0CBF" w14:textId="77777777" w:rsidR="00211667" w:rsidRPr="003908A3" w:rsidRDefault="00211667" w:rsidP="003908A3">
      <w:pPr>
        <w:pStyle w:val="ListParagraph"/>
        <w:numPr>
          <w:ilvl w:val="0"/>
          <w:numId w:val="33"/>
        </w:numPr>
        <w:jc w:val="both"/>
        <w:rPr>
          <w:rFonts w:ascii="Times New Roman" w:hAnsi="Times New Roman" w:cs="Times New Roman"/>
          <w:sz w:val="24"/>
          <w:szCs w:val="24"/>
        </w:rPr>
      </w:pPr>
      <w:r w:rsidRPr="003908A3">
        <w:rPr>
          <w:rFonts w:ascii="Times New Roman" w:hAnsi="Times New Roman" w:cs="Times New Roman"/>
          <w:sz w:val="24"/>
          <w:szCs w:val="24"/>
        </w:rPr>
        <w:t>Плевен</w:t>
      </w:r>
    </w:p>
    <w:p w14:paraId="79CD71EA" w14:textId="77777777" w:rsidR="00211667" w:rsidRPr="003908A3" w:rsidRDefault="00211667" w:rsidP="003908A3">
      <w:pPr>
        <w:pStyle w:val="ListParagraph"/>
        <w:numPr>
          <w:ilvl w:val="0"/>
          <w:numId w:val="33"/>
        </w:numPr>
        <w:jc w:val="both"/>
        <w:rPr>
          <w:rFonts w:ascii="Times New Roman" w:hAnsi="Times New Roman" w:cs="Times New Roman"/>
          <w:sz w:val="24"/>
          <w:szCs w:val="24"/>
        </w:rPr>
      </w:pPr>
      <w:r w:rsidRPr="003908A3">
        <w:rPr>
          <w:rFonts w:ascii="Times New Roman" w:hAnsi="Times New Roman" w:cs="Times New Roman"/>
          <w:sz w:val="24"/>
          <w:szCs w:val="24"/>
        </w:rPr>
        <w:t>Пловдив</w:t>
      </w:r>
    </w:p>
    <w:p w14:paraId="387615D9" w14:textId="77777777" w:rsidR="00211667" w:rsidRPr="003908A3" w:rsidRDefault="00211667" w:rsidP="003908A3">
      <w:pPr>
        <w:pStyle w:val="ListParagraph"/>
        <w:numPr>
          <w:ilvl w:val="0"/>
          <w:numId w:val="33"/>
        </w:numPr>
        <w:jc w:val="both"/>
        <w:rPr>
          <w:rFonts w:ascii="Times New Roman" w:hAnsi="Times New Roman" w:cs="Times New Roman"/>
          <w:sz w:val="24"/>
          <w:szCs w:val="24"/>
        </w:rPr>
      </w:pPr>
      <w:r w:rsidRPr="003908A3">
        <w:rPr>
          <w:rFonts w:ascii="Times New Roman" w:hAnsi="Times New Roman" w:cs="Times New Roman"/>
          <w:sz w:val="24"/>
          <w:szCs w:val="24"/>
        </w:rPr>
        <w:t>Разград</w:t>
      </w:r>
    </w:p>
    <w:p w14:paraId="6545CA36" w14:textId="77777777" w:rsidR="00211667" w:rsidRPr="003908A3" w:rsidRDefault="00211667" w:rsidP="003908A3">
      <w:pPr>
        <w:pStyle w:val="ListParagraph"/>
        <w:numPr>
          <w:ilvl w:val="0"/>
          <w:numId w:val="33"/>
        </w:numPr>
        <w:jc w:val="both"/>
        <w:rPr>
          <w:rFonts w:ascii="Times New Roman" w:hAnsi="Times New Roman" w:cs="Times New Roman"/>
          <w:sz w:val="24"/>
          <w:szCs w:val="24"/>
        </w:rPr>
      </w:pPr>
      <w:r w:rsidRPr="003908A3">
        <w:rPr>
          <w:rFonts w:ascii="Times New Roman" w:hAnsi="Times New Roman" w:cs="Times New Roman"/>
          <w:sz w:val="24"/>
          <w:szCs w:val="24"/>
        </w:rPr>
        <w:t>Русе</w:t>
      </w:r>
    </w:p>
    <w:p w14:paraId="52B1A485" w14:textId="77777777" w:rsidR="00211667" w:rsidRPr="003908A3" w:rsidRDefault="00211667" w:rsidP="003908A3">
      <w:pPr>
        <w:pStyle w:val="ListParagraph"/>
        <w:numPr>
          <w:ilvl w:val="0"/>
          <w:numId w:val="33"/>
        </w:numPr>
        <w:jc w:val="both"/>
        <w:rPr>
          <w:rFonts w:ascii="Times New Roman" w:hAnsi="Times New Roman" w:cs="Times New Roman"/>
          <w:sz w:val="24"/>
          <w:szCs w:val="24"/>
        </w:rPr>
      </w:pPr>
      <w:r w:rsidRPr="003908A3">
        <w:rPr>
          <w:rFonts w:ascii="Times New Roman" w:hAnsi="Times New Roman" w:cs="Times New Roman"/>
          <w:sz w:val="24"/>
          <w:szCs w:val="24"/>
        </w:rPr>
        <w:t>Силистра</w:t>
      </w:r>
    </w:p>
    <w:p w14:paraId="46B733FC" w14:textId="77777777" w:rsidR="00211667" w:rsidRPr="003908A3" w:rsidRDefault="00211667" w:rsidP="003908A3">
      <w:pPr>
        <w:pStyle w:val="ListParagraph"/>
        <w:numPr>
          <w:ilvl w:val="0"/>
          <w:numId w:val="33"/>
        </w:numPr>
        <w:jc w:val="both"/>
        <w:rPr>
          <w:rFonts w:ascii="Times New Roman" w:hAnsi="Times New Roman" w:cs="Times New Roman"/>
          <w:sz w:val="24"/>
          <w:szCs w:val="24"/>
        </w:rPr>
      </w:pPr>
      <w:r w:rsidRPr="003908A3">
        <w:rPr>
          <w:rFonts w:ascii="Times New Roman" w:hAnsi="Times New Roman" w:cs="Times New Roman"/>
          <w:sz w:val="24"/>
          <w:szCs w:val="24"/>
        </w:rPr>
        <w:t>Сливен</w:t>
      </w:r>
    </w:p>
    <w:p w14:paraId="50E0B771" w14:textId="77777777" w:rsidR="00211667" w:rsidRPr="003908A3" w:rsidRDefault="00211667" w:rsidP="003908A3">
      <w:pPr>
        <w:pStyle w:val="ListParagraph"/>
        <w:numPr>
          <w:ilvl w:val="0"/>
          <w:numId w:val="33"/>
        </w:numPr>
        <w:jc w:val="both"/>
        <w:rPr>
          <w:rFonts w:ascii="Times New Roman" w:hAnsi="Times New Roman" w:cs="Times New Roman"/>
          <w:sz w:val="24"/>
          <w:szCs w:val="24"/>
        </w:rPr>
      </w:pPr>
      <w:r w:rsidRPr="003908A3">
        <w:rPr>
          <w:rFonts w:ascii="Times New Roman" w:hAnsi="Times New Roman" w:cs="Times New Roman"/>
          <w:sz w:val="24"/>
          <w:szCs w:val="24"/>
        </w:rPr>
        <w:t>Смолян</w:t>
      </w:r>
    </w:p>
    <w:p w14:paraId="51B9CDCF" w14:textId="77777777" w:rsidR="00211667" w:rsidRPr="003908A3" w:rsidRDefault="00211667" w:rsidP="003908A3">
      <w:pPr>
        <w:pStyle w:val="ListParagraph"/>
        <w:numPr>
          <w:ilvl w:val="0"/>
          <w:numId w:val="33"/>
        </w:numPr>
        <w:jc w:val="both"/>
        <w:rPr>
          <w:rFonts w:ascii="Times New Roman" w:hAnsi="Times New Roman" w:cs="Times New Roman"/>
          <w:sz w:val="24"/>
          <w:szCs w:val="24"/>
        </w:rPr>
      </w:pPr>
      <w:r w:rsidRPr="003908A3">
        <w:rPr>
          <w:rFonts w:ascii="Times New Roman" w:hAnsi="Times New Roman" w:cs="Times New Roman"/>
          <w:sz w:val="24"/>
          <w:szCs w:val="24"/>
        </w:rPr>
        <w:t>София</w:t>
      </w:r>
    </w:p>
    <w:p w14:paraId="48D477FA" w14:textId="77777777" w:rsidR="00211667" w:rsidRPr="003908A3" w:rsidRDefault="00211667" w:rsidP="003908A3">
      <w:pPr>
        <w:pStyle w:val="ListParagraph"/>
        <w:numPr>
          <w:ilvl w:val="0"/>
          <w:numId w:val="33"/>
        </w:numPr>
        <w:jc w:val="both"/>
        <w:rPr>
          <w:rFonts w:ascii="Times New Roman" w:hAnsi="Times New Roman" w:cs="Times New Roman"/>
          <w:sz w:val="24"/>
          <w:szCs w:val="24"/>
        </w:rPr>
      </w:pPr>
      <w:r w:rsidRPr="003908A3">
        <w:rPr>
          <w:rFonts w:ascii="Times New Roman" w:hAnsi="Times New Roman" w:cs="Times New Roman"/>
          <w:sz w:val="24"/>
          <w:szCs w:val="24"/>
        </w:rPr>
        <w:t>София (столица)</w:t>
      </w:r>
    </w:p>
    <w:p w14:paraId="45A3BEF7" w14:textId="77777777" w:rsidR="00211667" w:rsidRPr="003908A3" w:rsidRDefault="00211667" w:rsidP="003908A3">
      <w:pPr>
        <w:pStyle w:val="ListParagraph"/>
        <w:numPr>
          <w:ilvl w:val="0"/>
          <w:numId w:val="33"/>
        </w:numPr>
        <w:jc w:val="both"/>
        <w:rPr>
          <w:rFonts w:ascii="Times New Roman" w:hAnsi="Times New Roman" w:cs="Times New Roman"/>
          <w:sz w:val="24"/>
          <w:szCs w:val="24"/>
        </w:rPr>
      </w:pPr>
      <w:r w:rsidRPr="003908A3">
        <w:rPr>
          <w:rFonts w:ascii="Times New Roman" w:hAnsi="Times New Roman" w:cs="Times New Roman"/>
          <w:sz w:val="24"/>
          <w:szCs w:val="24"/>
        </w:rPr>
        <w:t>Стара Загора</w:t>
      </w:r>
    </w:p>
    <w:p w14:paraId="37CCD3BA" w14:textId="77777777" w:rsidR="00211667" w:rsidRPr="003908A3" w:rsidRDefault="00211667" w:rsidP="003908A3">
      <w:pPr>
        <w:pStyle w:val="ListParagraph"/>
        <w:numPr>
          <w:ilvl w:val="0"/>
          <w:numId w:val="33"/>
        </w:numPr>
        <w:jc w:val="both"/>
        <w:rPr>
          <w:rFonts w:ascii="Times New Roman" w:hAnsi="Times New Roman" w:cs="Times New Roman"/>
          <w:sz w:val="24"/>
          <w:szCs w:val="24"/>
        </w:rPr>
      </w:pPr>
      <w:r w:rsidRPr="003908A3">
        <w:rPr>
          <w:rFonts w:ascii="Times New Roman" w:hAnsi="Times New Roman" w:cs="Times New Roman"/>
          <w:sz w:val="24"/>
          <w:szCs w:val="24"/>
        </w:rPr>
        <w:t>Търговище</w:t>
      </w:r>
    </w:p>
    <w:p w14:paraId="7763FFEB" w14:textId="77777777" w:rsidR="00211667" w:rsidRPr="003908A3" w:rsidRDefault="00211667" w:rsidP="003908A3">
      <w:pPr>
        <w:pStyle w:val="ListParagraph"/>
        <w:numPr>
          <w:ilvl w:val="0"/>
          <w:numId w:val="33"/>
        </w:numPr>
        <w:jc w:val="both"/>
        <w:rPr>
          <w:rFonts w:ascii="Times New Roman" w:hAnsi="Times New Roman" w:cs="Times New Roman"/>
          <w:sz w:val="24"/>
          <w:szCs w:val="24"/>
        </w:rPr>
      </w:pPr>
      <w:r w:rsidRPr="003908A3">
        <w:rPr>
          <w:rFonts w:ascii="Times New Roman" w:hAnsi="Times New Roman" w:cs="Times New Roman"/>
          <w:sz w:val="24"/>
          <w:szCs w:val="24"/>
        </w:rPr>
        <w:t>Хасково</w:t>
      </w:r>
    </w:p>
    <w:p w14:paraId="75BF4956" w14:textId="77777777" w:rsidR="00211667" w:rsidRPr="003908A3" w:rsidRDefault="00211667" w:rsidP="003908A3">
      <w:pPr>
        <w:pStyle w:val="ListParagraph"/>
        <w:numPr>
          <w:ilvl w:val="0"/>
          <w:numId w:val="33"/>
        </w:numPr>
        <w:jc w:val="both"/>
        <w:rPr>
          <w:rFonts w:ascii="Times New Roman" w:hAnsi="Times New Roman" w:cs="Times New Roman"/>
          <w:sz w:val="24"/>
          <w:szCs w:val="24"/>
        </w:rPr>
      </w:pPr>
      <w:r w:rsidRPr="003908A3">
        <w:rPr>
          <w:rFonts w:ascii="Times New Roman" w:hAnsi="Times New Roman" w:cs="Times New Roman"/>
          <w:sz w:val="24"/>
          <w:szCs w:val="24"/>
        </w:rPr>
        <w:t>Шумен</w:t>
      </w:r>
    </w:p>
    <w:p w14:paraId="6C612533" w14:textId="77777777" w:rsidR="00211667" w:rsidRPr="003908A3" w:rsidRDefault="00211667" w:rsidP="003908A3">
      <w:pPr>
        <w:pStyle w:val="ListParagraph"/>
        <w:numPr>
          <w:ilvl w:val="0"/>
          <w:numId w:val="33"/>
        </w:numPr>
        <w:jc w:val="both"/>
        <w:rPr>
          <w:rFonts w:ascii="Times New Roman" w:hAnsi="Times New Roman" w:cs="Times New Roman"/>
          <w:sz w:val="24"/>
          <w:szCs w:val="24"/>
        </w:rPr>
      </w:pPr>
      <w:r w:rsidRPr="003908A3">
        <w:rPr>
          <w:rFonts w:ascii="Times New Roman" w:hAnsi="Times New Roman" w:cs="Times New Roman"/>
          <w:sz w:val="24"/>
          <w:szCs w:val="24"/>
        </w:rPr>
        <w:t>Ямбол</w:t>
      </w:r>
    </w:p>
    <w:p w14:paraId="69E5C34D" w14:textId="77777777" w:rsidR="00211667" w:rsidRPr="00211667" w:rsidRDefault="00211667" w:rsidP="00211667">
      <w:pPr>
        <w:ind w:firstLine="567"/>
        <w:jc w:val="both"/>
        <w:rPr>
          <w:rFonts w:ascii="Times New Roman" w:hAnsi="Times New Roman" w:cs="Times New Roman"/>
          <w:sz w:val="24"/>
          <w:szCs w:val="24"/>
        </w:rPr>
      </w:pPr>
      <w:r w:rsidRPr="00211667">
        <w:rPr>
          <w:rFonts w:ascii="Times New Roman" w:hAnsi="Times New Roman" w:cs="Times New Roman"/>
          <w:sz w:val="24"/>
          <w:szCs w:val="24"/>
        </w:rPr>
        <w:t>18. От какъв порядък е годишния оборот на Вашето предприятие? (само един отговор)</w:t>
      </w:r>
    </w:p>
    <w:p w14:paraId="59138153" w14:textId="77777777" w:rsidR="00211667" w:rsidRPr="003908A3" w:rsidRDefault="00211667" w:rsidP="003908A3">
      <w:pPr>
        <w:pStyle w:val="ListParagraph"/>
        <w:numPr>
          <w:ilvl w:val="0"/>
          <w:numId w:val="35"/>
        </w:numPr>
        <w:jc w:val="both"/>
        <w:rPr>
          <w:rFonts w:ascii="Times New Roman" w:hAnsi="Times New Roman" w:cs="Times New Roman"/>
          <w:sz w:val="24"/>
          <w:szCs w:val="24"/>
        </w:rPr>
      </w:pPr>
      <w:r w:rsidRPr="003908A3">
        <w:rPr>
          <w:rFonts w:ascii="Times New Roman" w:hAnsi="Times New Roman" w:cs="Times New Roman"/>
          <w:sz w:val="24"/>
          <w:szCs w:val="24"/>
        </w:rPr>
        <w:t>По-малък от 1 млн. лв.</w:t>
      </w:r>
    </w:p>
    <w:p w14:paraId="48EE19A5" w14:textId="77777777" w:rsidR="00211667" w:rsidRPr="003908A3" w:rsidRDefault="00211667" w:rsidP="003908A3">
      <w:pPr>
        <w:pStyle w:val="ListParagraph"/>
        <w:numPr>
          <w:ilvl w:val="0"/>
          <w:numId w:val="35"/>
        </w:numPr>
        <w:jc w:val="both"/>
        <w:rPr>
          <w:rFonts w:ascii="Times New Roman" w:hAnsi="Times New Roman" w:cs="Times New Roman"/>
          <w:sz w:val="24"/>
          <w:szCs w:val="24"/>
        </w:rPr>
      </w:pPr>
      <w:r w:rsidRPr="003908A3">
        <w:rPr>
          <w:rFonts w:ascii="Times New Roman" w:hAnsi="Times New Roman" w:cs="Times New Roman"/>
          <w:sz w:val="24"/>
          <w:szCs w:val="24"/>
        </w:rPr>
        <w:t>Между 1 и 5 млн. лв.</w:t>
      </w:r>
    </w:p>
    <w:p w14:paraId="3E4BEF5B" w14:textId="77777777" w:rsidR="00211667" w:rsidRPr="003908A3" w:rsidRDefault="00211667" w:rsidP="003908A3">
      <w:pPr>
        <w:pStyle w:val="ListParagraph"/>
        <w:numPr>
          <w:ilvl w:val="0"/>
          <w:numId w:val="35"/>
        </w:numPr>
        <w:jc w:val="both"/>
        <w:rPr>
          <w:rFonts w:ascii="Times New Roman" w:hAnsi="Times New Roman" w:cs="Times New Roman"/>
          <w:sz w:val="24"/>
          <w:szCs w:val="24"/>
        </w:rPr>
      </w:pPr>
      <w:r w:rsidRPr="003908A3">
        <w:rPr>
          <w:rFonts w:ascii="Times New Roman" w:hAnsi="Times New Roman" w:cs="Times New Roman"/>
          <w:sz w:val="24"/>
          <w:szCs w:val="24"/>
        </w:rPr>
        <w:t>Между 5 и 10 млн. лв.</w:t>
      </w:r>
    </w:p>
    <w:p w14:paraId="2984DC0B" w14:textId="77777777" w:rsidR="00211667" w:rsidRPr="003908A3" w:rsidRDefault="00211667" w:rsidP="003908A3">
      <w:pPr>
        <w:pStyle w:val="ListParagraph"/>
        <w:numPr>
          <w:ilvl w:val="0"/>
          <w:numId w:val="35"/>
        </w:numPr>
        <w:jc w:val="both"/>
        <w:rPr>
          <w:rFonts w:ascii="Times New Roman" w:hAnsi="Times New Roman" w:cs="Times New Roman"/>
          <w:sz w:val="24"/>
          <w:szCs w:val="24"/>
        </w:rPr>
      </w:pPr>
      <w:r w:rsidRPr="003908A3">
        <w:rPr>
          <w:rFonts w:ascii="Times New Roman" w:hAnsi="Times New Roman" w:cs="Times New Roman"/>
          <w:sz w:val="24"/>
          <w:szCs w:val="24"/>
        </w:rPr>
        <w:t>Между 10 и 20 млн. лв.</w:t>
      </w:r>
    </w:p>
    <w:p w14:paraId="66A98036" w14:textId="77777777" w:rsidR="00211667" w:rsidRPr="003908A3" w:rsidRDefault="00211667" w:rsidP="003908A3">
      <w:pPr>
        <w:pStyle w:val="ListParagraph"/>
        <w:numPr>
          <w:ilvl w:val="0"/>
          <w:numId w:val="35"/>
        </w:numPr>
        <w:jc w:val="both"/>
        <w:rPr>
          <w:rFonts w:ascii="Times New Roman" w:hAnsi="Times New Roman" w:cs="Times New Roman"/>
          <w:sz w:val="24"/>
          <w:szCs w:val="24"/>
        </w:rPr>
      </w:pPr>
      <w:r w:rsidRPr="003908A3">
        <w:rPr>
          <w:rFonts w:ascii="Times New Roman" w:hAnsi="Times New Roman" w:cs="Times New Roman"/>
          <w:sz w:val="24"/>
          <w:szCs w:val="24"/>
        </w:rPr>
        <w:t>Над 20 млн. лв.</w:t>
      </w:r>
    </w:p>
    <w:p w14:paraId="51B58662" w14:textId="77777777" w:rsidR="00211667" w:rsidRPr="00211667" w:rsidRDefault="00211667" w:rsidP="005C5E34">
      <w:pPr>
        <w:keepNext/>
        <w:ind w:firstLine="567"/>
        <w:jc w:val="both"/>
        <w:rPr>
          <w:rFonts w:ascii="Times New Roman" w:hAnsi="Times New Roman" w:cs="Times New Roman"/>
          <w:sz w:val="24"/>
          <w:szCs w:val="24"/>
        </w:rPr>
      </w:pPr>
      <w:r w:rsidRPr="00211667">
        <w:rPr>
          <w:rFonts w:ascii="Times New Roman" w:hAnsi="Times New Roman" w:cs="Times New Roman"/>
          <w:sz w:val="24"/>
          <w:szCs w:val="24"/>
        </w:rPr>
        <w:t>19. През коя година е създадено представляваното от Вас предприятие? (само един отговор)</w:t>
      </w:r>
    </w:p>
    <w:p w14:paraId="30E2D079" w14:textId="77777777" w:rsidR="00211667" w:rsidRPr="003908A3" w:rsidRDefault="00211667" w:rsidP="005C5E34">
      <w:pPr>
        <w:pStyle w:val="ListParagraph"/>
        <w:keepNext/>
        <w:numPr>
          <w:ilvl w:val="0"/>
          <w:numId w:val="36"/>
        </w:numPr>
        <w:jc w:val="both"/>
        <w:rPr>
          <w:rFonts w:ascii="Times New Roman" w:hAnsi="Times New Roman" w:cs="Times New Roman"/>
          <w:sz w:val="24"/>
          <w:szCs w:val="24"/>
        </w:rPr>
      </w:pPr>
      <w:r w:rsidRPr="003908A3">
        <w:rPr>
          <w:rFonts w:ascii="Times New Roman" w:hAnsi="Times New Roman" w:cs="Times New Roman"/>
          <w:sz w:val="24"/>
          <w:szCs w:val="24"/>
        </w:rPr>
        <w:t>Преди 2000 г.</w:t>
      </w:r>
    </w:p>
    <w:p w14:paraId="1245DA73" w14:textId="77777777" w:rsidR="00211667" w:rsidRPr="003908A3" w:rsidRDefault="00211667" w:rsidP="005C5E34">
      <w:pPr>
        <w:pStyle w:val="ListParagraph"/>
        <w:keepNext/>
        <w:numPr>
          <w:ilvl w:val="0"/>
          <w:numId w:val="36"/>
        </w:numPr>
        <w:jc w:val="both"/>
        <w:rPr>
          <w:rFonts w:ascii="Times New Roman" w:hAnsi="Times New Roman" w:cs="Times New Roman"/>
          <w:sz w:val="24"/>
          <w:szCs w:val="24"/>
        </w:rPr>
      </w:pPr>
      <w:r w:rsidRPr="003908A3">
        <w:rPr>
          <w:rFonts w:ascii="Times New Roman" w:hAnsi="Times New Roman" w:cs="Times New Roman"/>
          <w:sz w:val="24"/>
          <w:szCs w:val="24"/>
        </w:rPr>
        <w:t>2001-2005 г.</w:t>
      </w:r>
    </w:p>
    <w:p w14:paraId="7AF2017A" w14:textId="77777777" w:rsidR="00211667" w:rsidRPr="003908A3" w:rsidRDefault="00211667" w:rsidP="005C5E34">
      <w:pPr>
        <w:pStyle w:val="ListParagraph"/>
        <w:keepNext/>
        <w:numPr>
          <w:ilvl w:val="0"/>
          <w:numId w:val="36"/>
        </w:numPr>
        <w:jc w:val="both"/>
        <w:rPr>
          <w:rFonts w:ascii="Times New Roman" w:hAnsi="Times New Roman" w:cs="Times New Roman"/>
          <w:sz w:val="24"/>
          <w:szCs w:val="24"/>
        </w:rPr>
      </w:pPr>
      <w:r w:rsidRPr="003908A3">
        <w:rPr>
          <w:rFonts w:ascii="Times New Roman" w:hAnsi="Times New Roman" w:cs="Times New Roman"/>
          <w:sz w:val="24"/>
          <w:szCs w:val="24"/>
        </w:rPr>
        <w:t>2006-2010 г.</w:t>
      </w:r>
    </w:p>
    <w:p w14:paraId="08A95CFD" w14:textId="77777777" w:rsidR="00211667" w:rsidRPr="003908A3" w:rsidRDefault="00211667" w:rsidP="005C5E34">
      <w:pPr>
        <w:pStyle w:val="ListParagraph"/>
        <w:keepNext/>
        <w:numPr>
          <w:ilvl w:val="0"/>
          <w:numId w:val="36"/>
        </w:numPr>
        <w:jc w:val="both"/>
        <w:rPr>
          <w:rFonts w:ascii="Times New Roman" w:hAnsi="Times New Roman" w:cs="Times New Roman"/>
          <w:sz w:val="24"/>
          <w:szCs w:val="24"/>
        </w:rPr>
      </w:pPr>
      <w:r w:rsidRPr="003908A3">
        <w:rPr>
          <w:rFonts w:ascii="Times New Roman" w:hAnsi="Times New Roman" w:cs="Times New Roman"/>
          <w:sz w:val="24"/>
          <w:szCs w:val="24"/>
        </w:rPr>
        <w:t>2011-2015 г.</w:t>
      </w:r>
    </w:p>
    <w:p w14:paraId="7B1EFC36" w14:textId="77777777" w:rsidR="00211667" w:rsidRPr="003908A3" w:rsidRDefault="00211667" w:rsidP="003908A3">
      <w:pPr>
        <w:pStyle w:val="ListParagraph"/>
        <w:numPr>
          <w:ilvl w:val="0"/>
          <w:numId w:val="36"/>
        </w:numPr>
        <w:jc w:val="both"/>
        <w:rPr>
          <w:rFonts w:ascii="Times New Roman" w:hAnsi="Times New Roman" w:cs="Times New Roman"/>
          <w:sz w:val="24"/>
          <w:szCs w:val="24"/>
        </w:rPr>
      </w:pPr>
      <w:r w:rsidRPr="003908A3">
        <w:rPr>
          <w:rFonts w:ascii="Times New Roman" w:hAnsi="Times New Roman" w:cs="Times New Roman"/>
          <w:sz w:val="24"/>
          <w:szCs w:val="24"/>
        </w:rPr>
        <w:t>2016-2019 г.</w:t>
      </w:r>
    </w:p>
    <w:p w14:paraId="1EDC8C4A" w14:textId="77777777" w:rsidR="00211667" w:rsidRPr="003908A3" w:rsidRDefault="00211667" w:rsidP="003908A3">
      <w:pPr>
        <w:pStyle w:val="ListParagraph"/>
        <w:numPr>
          <w:ilvl w:val="0"/>
          <w:numId w:val="36"/>
        </w:numPr>
        <w:jc w:val="both"/>
        <w:rPr>
          <w:rFonts w:ascii="Times New Roman" w:hAnsi="Times New Roman" w:cs="Times New Roman"/>
          <w:sz w:val="24"/>
          <w:szCs w:val="24"/>
        </w:rPr>
      </w:pPr>
      <w:r w:rsidRPr="003908A3">
        <w:rPr>
          <w:rFonts w:ascii="Times New Roman" w:hAnsi="Times New Roman" w:cs="Times New Roman"/>
          <w:sz w:val="24"/>
          <w:szCs w:val="24"/>
        </w:rPr>
        <w:t>2020-2021 г.</w:t>
      </w:r>
    </w:p>
    <w:p w14:paraId="7D1E6AA4" w14:textId="7F1F9DC7" w:rsidR="00211667" w:rsidRPr="00211667" w:rsidRDefault="00211667" w:rsidP="00211667">
      <w:pPr>
        <w:ind w:firstLine="567"/>
        <w:jc w:val="both"/>
        <w:rPr>
          <w:rFonts w:ascii="Times New Roman" w:hAnsi="Times New Roman" w:cs="Times New Roman"/>
          <w:sz w:val="24"/>
          <w:szCs w:val="24"/>
        </w:rPr>
      </w:pPr>
      <w:r w:rsidRPr="00211667">
        <w:rPr>
          <w:rFonts w:ascii="Times New Roman" w:hAnsi="Times New Roman" w:cs="Times New Roman"/>
          <w:sz w:val="24"/>
          <w:szCs w:val="24"/>
        </w:rPr>
        <w:t>20. Какъв е броят на заетите лица във вашето предприятие? (само един отговор)</w:t>
      </w:r>
    </w:p>
    <w:p w14:paraId="545E990A" w14:textId="77777777" w:rsidR="00211667" w:rsidRPr="003908A3" w:rsidRDefault="00211667" w:rsidP="003908A3">
      <w:pPr>
        <w:pStyle w:val="ListParagraph"/>
        <w:numPr>
          <w:ilvl w:val="0"/>
          <w:numId w:val="37"/>
        </w:numPr>
        <w:jc w:val="both"/>
        <w:rPr>
          <w:rFonts w:ascii="Times New Roman" w:hAnsi="Times New Roman" w:cs="Times New Roman"/>
          <w:sz w:val="24"/>
          <w:szCs w:val="24"/>
        </w:rPr>
      </w:pPr>
      <w:r w:rsidRPr="003908A3">
        <w:rPr>
          <w:rFonts w:ascii="Times New Roman" w:hAnsi="Times New Roman" w:cs="Times New Roman"/>
          <w:sz w:val="24"/>
          <w:szCs w:val="24"/>
        </w:rPr>
        <w:t>до 9 лица</w:t>
      </w:r>
    </w:p>
    <w:p w14:paraId="4C4ACF31" w14:textId="77777777" w:rsidR="00211667" w:rsidRPr="003908A3" w:rsidRDefault="00211667" w:rsidP="003908A3">
      <w:pPr>
        <w:pStyle w:val="ListParagraph"/>
        <w:numPr>
          <w:ilvl w:val="0"/>
          <w:numId w:val="37"/>
        </w:numPr>
        <w:jc w:val="both"/>
        <w:rPr>
          <w:rFonts w:ascii="Times New Roman" w:hAnsi="Times New Roman" w:cs="Times New Roman"/>
          <w:sz w:val="24"/>
          <w:szCs w:val="24"/>
        </w:rPr>
      </w:pPr>
      <w:r w:rsidRPr="003908A3">
        <w:rPr>
          <w:rFonts w:ascii="Times New Roman" w:hAnsi="Times New Roman" w:cs="Times New Roman"/>
          <w:sz w:val="24"/>
          <w:szCs w:val="24"/>
        </w:rPr>
        <w:t>от 10 до 49</w:t>
      </w:r>
    </w:p>
    <w:p w14:paraId="010EF340" w14:textId="77777777" w:rsidR="00211667" w:rsidRPr="003908A3" w:rsidRDefault="00211667" w:rsidP="003908A3">
      <w:pPr>
        <w:pStyle w:val="ListParagraph"/>
        <w:numPr>
          <w:ilvl w:val="0"/>
          <w:numId w:val="37"/>
        </w:numPr>
        <w:jc w:val="both"/>
        <w:rPr>
          <w:rFonts w:ascii="Times New Roman" w:hAnsi="Times New Roman" w:cs="Times New Roman"/>
          <w:sz w:val="24"/>
          <w:szCs w:val="24"/>
        </w:rPr>
      </w:pPr>
      <w:r w:rsidRPr="003908A3">
        <w:rPr>
          <w:rFonts w:ascii="Times New Roman" w:hAnsi="Times New Roman" w:cs="Times New Roman"/>
          <w:sz w:val="24"/>
          <w:szCs w:val="24"/>
        </w:rPr>
        <w:t>от 50 до 99</w:t>
      </w:r>
    </w:p>
    <w:p w14:paraId="69FA39EB" w14:textId="77777777" w:rsidR="00211667" w:rsidRPr="003908A3" w:rsidRDefault="00211667" w:rsidP="003908A3">
      <w:pPr>
        <w:pStyle w:val="ListParagraph"/>
        <w:numPr>
          <w:ilvl w:val="0"/>
          <w:numId w:val="37"/>
        </w:numPr>
        <w:jc w:val="both"/>
        <w:rPr>
          <w:rFonts w:ascii="Times New Roman" w:hAnsi="Times New Roman" w:cs="Times New Roman"/>
          <w:sz w:val="24"/>
          <w:szCs w:val="24"/>
        </w:rPr>
      </w:pPr>
      <w:r w:rsidRPr="003908A3">
        <w:rPr>
          <w:rFonts w:ascii="Times New Roman" w:hAnsi="Times New Roman" w:cs="Times New Roman"/>
          <w:sz w:val="24"/>
          <w:szCs w:val="24"/>
        </w:rPr>
        <w:t>от 100 до 249</w:t>
      </w:r>
    </w:p>
    <w:p w14:paraId="1832250F" w14:textId="77777777" w:rsidR="00211667" w:rsidRPr="003908A3" w:rsidRDefault="00211667" w:rsidP="003908A3">
      <w:pPr>
        <w:pStyle w:val="ListParagraph"/>
        <w:numPr>
          <w:ilvl w:val="0"/>
          <w:numId w:val="37"/>
        </w:numPr>
        <w:jc w:val="both"/>
        <w:rPr>
          <w:rFonts w:ascii="Times New Roman" w:hAnsi="Times New Roman" w:cs="Times New Roman"/>
          <w:sz w:val="24"/>
          <w:szCs w:val="24"/>
        </w:rPr>
      </w:pPr>
      <w:r w:rsidRPr="003908A3">
        <w:rPr>
          <w:rFonts w:ascii="Times New Roman" w:hAnsi="Times New Roman" w:cs="Times New Roman"/>
          <w:sz w:val="24"/>
          <w:szCs w:val="24"/>
        </w:rPr>
        <w:t>над 250</w:t>
      </w:r>
    </w:p>
    <w:p w14:paraId="48787245" w14:textId="77777777" w:rsidR="003908A3" w:rsidRDefault="00211667" w:rsidP="003908A3">
      <w:pPr>
        <w:ind w:firstLine="567"/>
        <w:jc w:val="both"/>
        <w:rPr>
          <w:rFonts w:ascii="Times New Roman" w:hAnsi="Times New Roman" w:cs="Times New Roman"/>
          <w:sz w:val="24"/>
          <w:szCs w:val="24"/>
        </w:rPr>
      </w:pPr>
      <w:r w:rsidRPr="00211667">
        <w:rPr>
          <w:rFonts w:ascii="Times New Roman" w:hAnsi="Times New Roman" w:cs="Times New Roman"/>
          <w:sz w:val="24"/>
          <w:szCs w:val="24"/>
        </w:rPr>
        <w:t>21. Ако имате други препоръки и предложения по посочените теми към Българска банка за развитие, моля, да ги споделите (опишете ги в свободен текст)</w:t>
      </w:r>
    </w:p>
    <w:tbl>
      <w:tblPr>
        <w:tblStyle w:val="TableGrid"/>
        <w:tblW w:w="0" w:type="auto"/>
        <w:tblLook w:val="04A0" w:firstRow="1" w:lastRow="0" w:firstColumn="1" w:lastColumn="0" w:noHBand="0" w:noVBand="1"/>
      </w:tblPr>
      <w:tblGrid>
        <w:gridCol w:w="9344"/>
      </w:tblGrid>
      <w:tr w:rsidR="003908A3" w14:paraId="46BF0DB3" w14:textId="77777777" w:rsidTr="00FF6F2B">
        <w:trPr>
          <w:trHeight w:val="407"/>
        </w:trPr>
        <w:tc>
          <w:tcPr>
            <w:tcW w:w="9344" w:type="dxa"/>
          </w:tcPr>
          <w:p w14:paraId="4FC4AA1D" w14:textId="77777777" w:rsidR="003908A3" w:rsidRDefault="003908A3" w:rsidP="00FF6F2B">
            <w:pPr>
              <w:jc w:val="both"/>
              <w:rPr>
                <w:rFonts w:ascii="Times New Roman" w:hAnsi="Times New Roman" w:cs="Times New Roman"/>
                <w:sz w:val="24"/>
                <w:szCs w:val="24"/>
              </w:rPr>
            </w:pPr>
          </w:p>
        </w:tc>
      </w:tr>
    </w:tbl>
    <w:p w14:paraId="2A7D6CD6" w14:textId="77777777" w:rsidR="003908A3" w:rsidRPr="00211667" w:rsidRDefault="003908A3" w:rsidP="003908A3">
      <w:pPr>
        <w:ind w:firstLine="567"/>
        <w:jc w:val="both"/>
        <w:rPr>
          <w:rFonts w:ascii="Times New Roman" w:hAnsi="Times New Roman" w:cs="Times New Roman"/>
          <w:sz w:val="24"/>
          <w:szCs w:val="24"/>
        </w:rPr>
      </w:pPr>
    </w:p>
    <w:p w14:paraId="5942C148" w14:textId="70FDD0A7" w:rsidR="0029072B" w:rsidRPr="002F68C1" w:rsidRDefault="0029072B" w:rsidP="00211667">
      <w:pPr>
        <w:ind w:firstLine="567"/>
        <w:jc w:val="both"/>
        <w:rPr>
          <w:rFonts w:ascii="Times New Roman" w:hAnsi="Times New Roman" w:cs="Times New Roman"/>
          <w:sz w:val="24"/>
          <w:szCs w:val="24"/>
        </w:rPr>
      </w:pPr>
    </w:p>
    <w:p w14:paraId="543A8D47" w14:textId="77777777" w:rsidR="0029072B" w:rsidRPr="002F68C1" w:rsidRDefault="0029072B" w:rsidP="00211667">
      <w:pPr>
        <w:ind w:firstLine="567"/>
        <w:jc w:val="both"/>
        <w:rPr>
          <w:rFonts w:ascii="Times New Roman" w:hAnsi="Times New Roman" w:cs="Times New Roman"/>
          <w:sz w:val="24"/>
          <w:szCs w:val="24"/>
        </w:rPr>
      </w:pPr>
    </w:p>
    <w:sectPr w:rsidR="0029072B" w:rsidRPr="002F68C1" w:rsidSect="00FA0117">
      <w:headerReference w:type="default" r:id="rId36"/>
      <w:footerReference w:type="default" r:id="rId37"/>
      <w:headerReference w:type="first" r:id="rId38"/>
      <w:pgSz w:w="11906" w:h="16838" w:code="9"/>
      <w:pgMar w:top="1134" w:right="1134" w:bottom="1134" w:left="1418"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073E8" w14:textId="77777777" w:rsidR="00574E44" w:rsidRDefault="00574E44" w:rsidP="00E47543">
      <w:pPr>
        <w:spacing w:after="0" w:line="240" w:lineRule="auto"/>
      </w:pPr>
      <w:r>
        <w:separator/>
      </w:r>
    </w:p>
  </w:endnote>
  <w:endnote w:type="continuationSeparator" w:id="0">
    <w:p w14:paraId="65814512" w14:textId="77777777" w:rsidR="00574E44" w:rsidRDefault="00574E44" w:rsidP="00E47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57972"/>
      <w:docPartObj>
        <w:docPartGallery w:val="Page Numbers (Bottom of Page)"/>
        <w:docPartUnique/>
      </w:docPartObj>
    </w:sdtPr>
    <w:sdtEndPr>
      <w:rPr>
        <w:rFonts w:ascii="Times New Roman" w:hAnsi="Times New Roman" w:cs="Times New Roman"/>
        <w:noProof/>
      </w:rPr>
    </w:sdtEndPr>
    <w:sdtContent>
      <w:p w14:paraId="02391FD6" w14:textId="77777777" w:rsidR="0038507B" w:rsidRPr="00FD3DC8" w:rsidRDefault="0038507B">
        <w:pPr>
          <w:pStyle w:val="Footer"/>
          <w:jc w:val="center"/>
          <w:rPr>
            <w:rFonts w:ascii="Times New Roman" w:hAnsi="Times New Roman" w:cs="Times New Roman"/>
          </w:rPr>
        </w:pPr>
        <w:r w:rsidRPr="00FD3DC8">
          <w:rPr>
            <w:rFonts w:ascii="Times New Roman" w:hAnsi="Times New Roman" w:cs="Times New Roman"/>
          </w:rPr>
          <w:fldChar w:fldCharType="begin"/>
        </w:r>
        <w:r w:rsidRPr="00FD3DC8">
          <w:rPr>
            <w:rFonts w:ascii="Times New Roman" w:hAnsi="Times New Roman" w:cs="Times New Roman"/>
          </w:rPr>
          <w:instrText xml:space="preserve"> PAGE   \* MERGEFORMAT </w:instrText>
        </w:r>
        <w:r w:rsidRPr="00FD3DC8">
          <w:rPr>
            <w:rFonts w:ascii="Times New Roman" w:hAnsi="Times New Roman" w:cs="Times New Roman"/>
          </w:rPr>
          <w:fldChar w:fldCharType="separate"/>
        </w:r>
        <w:r w:rsidR="00E96070" w:rsidRPr="00FD3DC8">
          <w:rPr>
            <w:rFonts w:ascii="Times New Roman" w:hAnsi="Times New Roman" w:cs="Times New Roman"/>
            <w:noProof/>
          </w:rPr>
          <w:t>20</w:t>
        </w:r>
        <w:r w:rsidRPr="00FD3DC8">
          <w:rPr>
            <w:rFonts w:ascii="Times New Roman" w:hAnsi="Times New Roman" w:cs="Times New Roman"/>
            <w:noProof/>
          </w:rPr>
          <w:fldChar w:fldCharType="end"/>
        </w:r>
      </w:p>
    </w:sdtContent>
  </w:sdt>
  <w:p w14:paraId="64870C1D" w14:textId="77777777" w:rsidR="0038507B" w:rsidRPr="00FD3DC8" w:rsidRDefault="0038507B" w:rsidP="00E3765E">
    <w:pPr>
      <w:pStyle w:val="Footer"/>
      <w:rPr>
        <w:rFonts w:ascii="Times New Roman" w:hAnsi="Times New Roman" w:cs="Times New Roman"/>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B7077" w14:textId="77777777" w:rsidR="00574E44" w:rsidRDefault="00574E44" w:rsidP="00E47543">
      <w:pPr>
        <w:spacing w:after="0" w:line="240" w:lineRule="auto"/>
      </w:pPr>
      <w:r>
        <w:separator/>
      </w:r>
    </w:p>
  </w:footnote>
  <w:footnote w:type="continuationSeparator" w:id="0">
    <w:p w14:paraId="0A7EE928" w14:textId="77777777" w:rsidR="00574E44" w:rsidRDefault="00574E44" w:rsidP="00E47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4B468" w14:textId="275A9766" w:rsidR="0038507B" w:rsidRPr="008914AB" w:rsidRDefault="0038507B" w:rsidP="002E57F6">
    <w:pPr>
      <w:pStyle w:val="Header"/>
      <w:jc w:val="center"/>
      <w:rPr>
        <w:b/>
        <w:bCs/>
        <w:snapToGrid w:val="0"/>
        <w:sz w:val="2"/>
        <w:szCs w:val="2"/>
      </w:rPr>
    </w:pPr>
    <w:r w:rsidRPr="00AA01AA">
      <w:rPr>
        <w:i/>
        <w:iC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7B25B" w14:textId="4FD75D13" w:rsidR="0038507B" w:rsidRDefault="0038507B" w:rsidP="00A7400B">
    <w:pPr>
      <w:pStyle w:val="Header"/>
      <w:tabs>
        <w:tab w:val="clear" w:pos="4536"/>
        <w:tab w:val="clear" w:pos="9072"/>
      </w:tabs>
      <w:jc w:val="center"/>
    </w:pPr>
    <w:r>
      <w:rPr>
        <w:noProof/>
        <w:lang w:val="en-US"/>
      </w:rPr>
      <w:drawing>
        <wp:inline distT="0" distB="0" distL="0" distR="0" wp14:anchorId="474BCBA3" wp14:editId="1BF098CE">
          <wp:extent cx="2409825" cy="752475"/>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752475"/>
                  </a:xfrm>
                  <a:prstGeom prst="rect">
                    <a:avLst/>
                  </a:prstGeom>
                  <a:noFill/>
                </pic:spPr>
              </pic:pic>
            </a:graphicData>
          </a:graphic>
        </wp:inline>
      </w:drawing>
    </w:r>
    <w:r>
      <w:rPr>
        <w:lang w:val="en-US"/>
      </w:rPr>
      <w:t xml:space="preserve">                                                                                  </w:t>
    </w:r>
    <w:r w:rsidRPr="00A7400B">
      <w:rPr>
        <w:noProof/>
        <w:lang w:val="en-US"/>
      </w:rPr>
      <w:drawing>
        <wp:inline distT="0" distB="0" distL="0" distR="0" wp14:anchorId="315CA66F" wp14:editId="28D20836">
          <wp:extent cx="886460" cy="882520"/>
          <wp:effectExtent l="0" t="0" r="8890" b="0"/>
          <wp:docPr id="8" name="Picture 2" descr="UNWE | Elanet">
            <a:extLst xmlns:a="http://schemas.openxmlformats.org/drawingml/2006/main">
              <a:ext uri="{FF2B5EF4-FFF2-40B4-BE49-F238E27FC236}">
                <a16:creationId xmlns:a16="http://schemas.microsoft.com/office/drawing/2014/main" id="{8763D153-2002-48EF-BDB9-0DD4066253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UNWE | Elanet">
                    <a:extLst>
                      <a:ext uri="{FF2B5EF4-FFF2-40B4-BE49-F238E27FC236}">
                        <a16:creationId xmlns:a16="http://schemas.microsoft.com/office/drawing/2014/main" id="{8763D153-2002-48EF-BDB9-0DD406625304}"/>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9460" cy="8954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4048"/>
    <w:multiLevelType w:val="hybridMultilevel"/>
    <w:tmpl w:val="7FBCC4FE"/>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1FA6FC8"/>
    <w:multiLevelType w:val="hybridMultilevel"/>
    <w:tmpl w:val="4918A444"/>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5E83CA9"/>
    <w:multiLevelType w:val="hybridMultilevel"/>
    <w:tmpl w:val="C00C004A"/>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6910D51"/>
    <w:multiLevelType w:val="hybridMultilevel"/>
    <w:tmpl w:val="2408B4A4"/>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84D2893"/>
    <w:multiLevelType w:val="hybridMultilevel"/>
    <w:tmpl w:val="A8343C52"/>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8B0082D"/>
    <w:multiLevelType w:val="hybridMultilevel"/>
    <w:tmpl w:val="A0847A0A"/>
    <w:lvl w:ilvl="0" w:tplc="54A6CB68">
      <w:start w:val="1"/>
      <w:numFmt w:val="decimal"/>
      <w:lvlText w:val="%1."/>
      <w:lvlJc w:val="left"/>
      <w:pPr>
        <w:ind w:left="360" w:hanging="360"/>
      </w:pPr>
      <w:rPr>
        <w:rFonts w:hint="default"/>
        <w:b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9BE5F27"/>
    <w:multiLevelType w:val="hybridMultilevel"/>
    <w:tmpl w:val="680045C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A690483"/>
    <w:multiLevelType w:val="hybridMultilevel"/>
    <w:tmpl w:val="716255D4"/>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05009C3"/>
    <w:multiLevelType w:val="hybridMultilevel"/>
    <w:tmpl w:val="1A3A7564"/>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10F715C4"/>
    <w:multiLevelType w:val="hybridMultilevel"/>
    <w:tmpl w:val="A0FA13CC"/>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1588428F"/>
    <w:multiLevelType w:val="hybridMultilevel"/>
    <w:tmpl w:val="3BA23136"/>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60A415D"/>
    <w:multiLevelType w:val="hybridMultilevel"/>
    <w:tmpl w:val="A87E90FE"/>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17D9146C"/>
    <w:multiLevelType w:val="hybridMultilevel"/>
    <w:tmpl w:val="2B8E66F8"/>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1D672A06"/>
    <w:multiLevelType w:val="hybridMultilevel"/>
    <w:tmpl w:val="D0BEB5A2"/>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1E345B98"/>
    <w:multiLevelType w:val="hybridMultilevel"/>
    <w:tmpl w:val="4AC83D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787B49"/>
    <w:multiLevelType w:val="hybridMultilevel"/>
    <w:tmpl w:val="EDB00866"/>
    <w:lvl w:ilvl="0" w:tplc="1A801B8C">
      <w:start w:val="1"/>
      <w:numFmt w:val="decimal"/>
      <w:pStyle w:val="NoSpacing"/>
      <w:lvlText w:val="%1."/>
      <w:lvlJc w:val="left"/>
      <w:pPr>
        <w:ind w:left="13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E34B9"/>
    <w:multiLevelType w:val="hybridMultilevel"/>
    <w:tmpl w:val="C1A2F052"/>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8B15871"/>
    <w:multiLevelType w:val="hybridMultilevel"/>
    <w:tmpl w:val="73EEF2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CEB766A"/>
    <w:multiLevelType w:val="hybridMultilevel"/>
    <w:tmpl w:val="3520759A"/>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0F90511"/>
    <w:multiLevelType w:val="hybridMultilevel"/>
    <w:tmpl w:val="D9C61EFE"/>
    <w:lvl w:ilvl="0" w:tplc="D0447F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35D2E60"/>
    <w:multiLevelType w:val="hybridMultilevel"/>
    <w:tmpl w:val="A89A84A2"/>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37F45A2E"/>
    <w:multiLevelType w:val="hybridMultilevel"/>
    <w:tmpl w:val="A8F6819C"/>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3F044423"/>
    <w:multiLevelType w:val="hybridMultilevel"/>
    <w:tmpl w:val="46E4151E"/>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43D035C8"/>
    <w:multiLevelType w:val="hybridMultilevel"/>
    <w:tmpl w:val="03729A7A"/>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AF14E0D"/>
    <w:multiLevelType w:val="hybridMultilevel"/>
    <w:tmpl w:val="F89E559C"/>
    <w:lvl w:ilvl="0" w:tplc="04090003">
      <w:start w:val="1"/>
      <w:numFmt w:val="bullet"/>
      <w:lvlText w:val="o"/>
      <w:lvlJc w:val="left"/>
      <w:pPr>
        <w:ind w:left="1068" w:hanging="360"/>
      </w:pPr>
      <w:rPr>
        <w:rFonts w:ascii="Courier New" w:hAnsi="Courier New" w:cs="Courier New" w:hint="default"/>
        <w:b w:val="0"/>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5" w15:restartNumberingAfterBreak="0">
    <w:nsid w:val="4C2B496B"/>
    <w:multiLevelType w:val="hybridMultilevel"/>
    <w:tmpl w:val="C39A7072"/>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51486E57"/>
    <w:multiLevelType w:val="hybridMultilevel"/>
    <w:tmpl w:val="982EB446"/>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51F31396"/>
    <w:multiLevelType w:val="hybridMultilevel"/>
    <w:tmpl w:val="0EBCB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5C4A42D7"/>
    <w:multiLevelType w:val="hybridMultilevel"/>
    <w:tmpl w:val="871E271A"/>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5C987AD5"/>
    <w:multiLevelType w:val="hybridMultilevel"/>
    <w:tmpl w:val="BF300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AF2570"/>
    <w:multiLevelType w:val="hybridMultilevel"/>
    <w:tmpl w:val="DF902C5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5F5A4BC7"/>
    <w:multiLevelType w:val="hybridMultilevel"/>
    <w:tmpl w:val="EE3AE972"/>
    <w:lvl w:ilvl="0" w:tplc="5DF4C0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49B5452"/>
    <w:multiLevelType w:val="hybridMultilevel"/>
    <w:tmpl w:val="2976F198"/>
    <w:lvl w:ilvl="0" w:tplc="04090003">
      <w:start w:val="1"/>
      <w:numFmt w:val="bullet"/>
      <w:lvlText w:val="o"/>
      <w:lvlJc w:val="left"/>
      <w:pPr>
        <w:ind w:left="786"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7D27AC"/>
    <w:multiLevelType w:val="hybridMultilevel"/>
    <w:tmpl w:val="439AE2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94E98"/>
    <w:multiLevelType w:val="hybridMultilevel"/>
    <w:tmpl w:val="CE02BE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DE36B44"/>
    <w:multiLevelType w:val="hybridMultilevel"/>
    <w:tmpl w:val="A78E8976"/>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73DB5993"/>
    <w:multiLevelType w:val="hybridMultilevel"/>
    <w:tmpl w:val="1F685252"/>
    <w:lvl w:ilvl="0" w:tplc="584237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B6235E"/>
    <w:multiLevelType w:val="hybridMultilevel"/>
    <w:tmpl w:val="915E566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8193A38"/>
    <w:multiLevelType w:val="hybridMultilevel"/>
    <w:tmpl w:val="8B40858E"/>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7D4D3527"/>
    <w:multiLevelType w:val="hybridMultilevel"/>
    <w:tmpl w:val="973073B8"/>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7DE46262"/>
    <w:multiLevelType w:val="hybridMultilevel"/>
    <w:tmpl w:val="143808F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245355"/>
    <w:multiLevelType w:val="hybridMultilevel"/>
    <w:tmpl w:val="5D12E9CE"/>
    <w:lvl w:ilvl="0" w:tplc="FA8EE2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15"/>
  </w:num>
  <w:num w:numId="3">
    <w:abstractNumId w:val="33"/>
  </w:num>
  <w:num w:numId="4">
    <w:abstractNumId w:val="32"/>
  </w:num>
  <w:num w:numId="5">
    <w:abstractNumId w:val="14"/>
  </w:num>
  <w:num w:numId="6">
    <w:abstractNumId w:val="20"/>
  </w:num>
  <w:num w:numId="7">
    <w:abstractNumId w:val="39"/>
  </w:num>
  <w:num w:numId="8">
    <w:abstractNumId w:val="8"/>
  </w:num>
  <w:num w:numId="9">
    <w:abstractNumId w:val="27"/>
  </w:num>
  <w:num w:numId="10">
    <w:abstractNumId w:val="9"/>
  </w:num>
  <w:num w:numId="11">
    <w:abstractNumId w:val="37"/>
  </w:num>
  <w:num w:numId="12">
    <w:abstractNumId w:val="17"/>
  </w:num>
  <w:num w:numId="13">
    <w:abstractNumId w:val="40"/>
  </w:num>
  <w:num w:numId="14">
    <w:abstractNumId w:val="34"/>
  </w:num>
  <w:num w:numId="15">
    <w:abstractNumId w:val="6"/>
  </w:num>
  <w:num w:numId="16">
    <w:abstractNumId w:val="24"/>
  </w:num>
  <w:num w:numId="17">
    <w:abstractNumId w:val="29"/>
  </w:num>
  <w:num w:numId="18">
    <w:abstractNumId w:val="19"/>
  </w:num>
  <w:num w:numId="19">
    <w:abstractNumId w:val="0"/>
  </w:num>
  <w:num w:numId="20">
    <w:abstractNumId w:val="41"/>
  </w:num>
  <w:num w:numId="21">
    <w:abstractNumId w:val="16"/>
  </w:num>
  <w:num w:numId="22">
    <w:abstractNumId w:val="23"/>
  </w:num>
  <w:num w:numId="23">
    <w:abstractNumId w:val="4"/>
  </w:num>
  <w:num w:numId="24">
    <w:abstractNumId w:val="2"/>
  </w:num>
  <w:num w:numId="25">
    <w:abstractNumId w:val="28"/>
  </w:num>
  <w:num w:numId="26">
    <w:abstractNumId w:val="38"/>
  </w:num>
  <w:num w:numId="27">
    <w:abstractNumId w:val="35"/>
  </w:num>
  <w:num w:numId="28">
    <w:abstractNumId w:val="18"/>
  </w:num>
  <w:num w:numId="29">
    <w:abstractNumId w:val="12"/>
  </w:num>
  <w:num w:numId="30">
    <w:abstractNumId w:val="11"/>
  </w:num>
  <w:num w:numId="31">
    <w:abstractNumId w:val="1"/>
  </w:num>
  <w:num w:numId="32">
    <w:abstractNumId w:val="7"/>
  </w:num>
  <w:num w:numId="33">
    <w:abstractNumId w:val="10"/>
  </w:num>
  <w:num w:numId="34">
    <w:abstractNumId w:val="25"/>
  </w:num>
  <w:num w:numId="35">
    <w:abstractNumId w:val="21"/>
  </w:num>
  <w:num w:numId="36">
    <w:abstractNumId w:val="3"/>
  </w:num>
  <w:num w:numId="37">
    <w:abstractNumId w:val="13"/>
  </w:num>
  <w:num w:numId="38">
    <w:abstractNumId w:val="36"/>
  </w:num>
  <w:num w:numId="39">
    <w:abstractNumId w:val="31"/>
  </w:num>
  <w:num w:numId="40">
    <w:abstractNumId w:val="30"/>
  </w:num>
  <w:num w:numId="41">
    <w:abstractNumId w:val="26"/>
  </w:num>
  <w:num w:numId="42">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5E2"/>
    <w:rsid w:val="00003180"/>
    <w:rsid w:val="000031ED"/>
    <w:rsid w:val="00003A23"/>
    <w:rsid w:val="00011730"/>
    <w:rsid w:val="00013DEC"/>
    <w:rsid w:val="00017A40"/>
    <w:rsid w:val="00024E57"/>
    <w:rsid w:val="0002506B"/>
    <w:rsid w:val="0004615D"/>
    <w:rsid w:val="00046E22"/>
    <w:rsid w:val="00057975"/>
    <w:rsid w:val="00057CFC"/>
    <w:rsid w:val="00060B60"/>
    <w:rsid w:val="0006293C"/>
    <w:rsid w:val="00070425"/>
    <w:rsid w:val="000717D2"/>
    <w:rsid w:val="0007544B"/>
    <w:rsid w:val="00076D76"/>
    <w:rsid w:val="00082365"/>
    <w:rsid w:val="00083ECC"/>
    <w:rsid w:val="000857FA"/>
    <w:rsid w:val="00085B6D"/>
    <w:rsid w:val="00086CED"/>
    <w:rsid w:val="0009456E"/>
    <w:rsid w:val="00097AD1"/>
    <w:rsid w:val="000A073C"/>
    <w:rsid w:val="000A54C2"/>
    <w:rsid w:val="000A5BFB"/>
    <w:rsid w:val="000A5FF4"/>
    <w:rsid w:val="000B2E4D"/>
    <w:rsid w:val="000B39A9"/>
    <w:rsid w:val="000B3C04"/>
    <w:rsid w:val="000B4F57"/>
    <w:rsid w:val="000C1F83"/>
    <w:rsid w:val="000C5F24"/>
    <w:rsid w:val="000E6014"/>
    <w:rsid w:val="000F3934"/>
    <w:rsid w:val="000F634E"/>
    <w:rsid w:val="000F703E"/>
    <w:rsid w:val="00101948"/>
    <w:rsid w:val="00112E4E"/>
    <w:rsid w:val="001152B7"/>
    <w:rsid w:val="001177F0"/>
    <w:rsid w:val="00117A38"/>
    <w:rsid w:val="001200A8"/>
    <w:rsid w:val="001204ED"/>
    <w:rsid w:val="00123759"/>
    <w:rsid w:val="001238EC"/>
    <w:rsid w:val="00126FF8"/>
    <w:rsid w:val="00131402"/>
    <w:rsid w:val="001436C6"/>
    <w:rsid w:val="001463A3"/>
    <w:rsid w:val="001542AA"/>
    <w:rsid w:val="00155E3B"/>
    <w:rsid w:val="00160BEF"/>
    <w:rsid w:val="00164391"/>
    <w:rsid w:val="00166A07"/>
    <w:rsid w:val="00176730"/>
    <w:rsid w:val="001815BD"/>
    <w:rsid w:val="001833C4"/>
    <w:rsid w:val="001905E9"/>
    <w:rsid w:val="00191041"/>
    <w:rsid w:val="00193273"/>
    <w:rsid w:val="0019444F"/>
    <w:rsid w:val="0019563A"/>
    <w:rsid w:val="00196D16"/>
    <w:rsid w:val="0019728D"/>
    <w:rsid w:val="001A646D"/>
    <w:rsid w:val="001B601F"/>
    <w:rsid w:val="001C2DE9"/>
    <w:rsid w:val="001C3159"/>
    <w:rsid w:val="001C4892"/>
    <w:rsid w:val="001C6036"/>
    <w:rsid w:val="001C7A88"/>
    <w:rsid w:val="001D0D74"/>
    <w:rsid w:val="001D2EE0"/>
    <w:rsid w:val="001E0345"/>
    <w:rsid w:val="001E2281"/>
    <w:rsid w:val="001E473C"/>
    <w:rsid w:val="001E6233"/>
    <w:rsid w:val="001E7571"/>
    <w:rsid w:val="001E7C47"/>
    <w:rsid w:val="001F321A"/>
    <w:rsid w:val="00205108"/>
    <w:rsid w:val="00206037"/>
    <w:rsid w:val="0020611C"/>
    <w:rsid w:val="00207C2A"/>
    <w:rsid w:val="00211667"/>
    <w:rsid w:val="00220397"/>
    <w:rsid w:val="002243B6"/>
    <w:rsid w:val="0022489E"/>
    <w:rsid w:val="0022569A"/>
    <w:rsid w:val="0022639C"/>
    <w:rsid w:val="00232DA9"/>
    <w:rsid w:val="0024090D"/>
    <w:rsid w:val="00240A50"/>
    <w:rsid w:val="00243360"/>
    <w:rsid w:val="00255FF6"/>
    <w:rsid w:val="00257C7A"/>
    <w:rsid w:val="002739A4"/>
    <w:rsid w:val="0027462F"/>
    <w:rsid w:val="00276A8F"/>
    <w:rsid w:val="00280327"/>
    <w:rsid w:val="00283A5D"/>
    <w:rsid w:val="00285E5E"/>
    <w:rsid w:val="00287368"/>
    <w:rsid w:val="002901CE"/>
    <w:rsid w:val="0029072B"/>
    <w:rsid w:val="00294019"/>
    <w:rsid w:val="0029406C"/>
    <w:rsid w:val="0029454C"/>
    <w:rsid w:val="002950D2"/>
    <w:rsid w:val="0029592D"/>
    <w:rsid w:val="002A0351"/>
    <w:rsid w:val="002A15AC"/>
    <w:rsid w:val="002A2883"/>
    <w:rsid w:val="002A459B"/>
    <w:rsid w:val="002B2CD5"/>
    <w:rsid w:val="002B3787"/>
    <w:rsid w:val="002C0724"/>
    <w:rsid w:val="002C72BE"/>
    <w:rsid w:val="002D02FB"/>
    <w:rsid w:val="002D2CED"/>
    <w:rsid w:val="002D4AC8"/>
    <w:rsid w:val="002E4A5A"/>
    <w:rsid w:val="002E57F6"/>
    <w:rsid w:val="002E681E"/>
    <w:rsid w:val="002F45F3"/>
    <w:rsid w:val="002F68C1"/>
    <w:rsid w:val="003014DE"/>
    <w:rsid w:val="00307E07"/>
    <w:rsid w:val="00311206"/>
    <w:rsid w:val="003148CF"/>
    <w:rsid w:val="0031603B"/>
    <w:rsid w:val="00327205"/>
    <w:rsid w:val="0033197B"/>
    <w:rsid w:val="00342714"/>
    <w:rsid w:val="0034333C"/>
    <w:rsid w:val="00350E21"/>
    <w:rsid w:val="00350E54"/>
    <w:rsid w:val="003566B8"/>
    <w:rsid w:val="00361335"/>
    <w:rsid w:val="00364742"/>
    <w:rsid w:val="0036681D"/>
    <w:rsid w:val="00370084"/>
    <w:rsid w:val="00371890"/>
    <w:rsid w:val="0037712B"/>
    <w:rsid w:val="00381C0F"/>
    <w:rsid w:val="00382330"/>
    <w:rsid w:val="0038507B"/>
    <w:rsid w:val="003908A3"/>
    <w:rsid w:val="00390E63"/>
    <w:rsid w:val="003931E1"/>
    <w:rsid w:val="00393F7C"/>
    <w:rsid w:val="003A0BAE"/>
    <w:rsid w:val="003A0BF8"/>
    <w:rsid w:val="003A283D"/>
    <w:rsid w:val="003A4E4B"/>
    <w:rsid w:val="003A64BE"/>
    <w:rsid w:val="003A67D4"/>
    <w:rsid w:val="003B1C41"/>
    <w:rsid w:val="003B28F3"/>
    <w:rsid w:val="003B7361"/>
    <w:rsid w:val="003B74EB"/>
    <w:rsid w:val="003B7F6C"/>
    <w:rsid w:val="003C4609"/>
    <w:rsid w:val="003C64A5"/>
    <w:rsid w:val="003C68EF"/>
    <w:rsid w:val="003D61E6"/>
    <w:rsid w:val="003E59AB"/>
    <w:rsid w:val="003F0178"/>
    <w:rsid w:val="003F1C87"/>
    <w:rsid w:val="003F37B2"/>
    <w:rsid w:val="003F3B5D"/>
    <w:rsid w:val="003F3E06"/>
    <w:rsid w:val="00404872"/>
    <w:rsid w:val="004064D1"/>
    <w:rsid w:val="00407EDA"/>
    <w:rsid w:val="004117C5"/>
    <w:rsid w:val="00413AC5"/>
    <w:rsid w:val="004168F1"/>
    <w:rsid w:val="004200C7"/>
    <w:rsid w:val="00422077"/>
    <w:rsid w:val="00423BC9"/>
    <w:rsid w:val="00426F52"/>
    <w:rsid w:val="0043223B"/>
    <w:rsid w:val="00433CBC"/>
    <w:rsid w:val="00441787"/>
    <w:rsid w:val="004517BB"/>
    <w:rsid w:val="00456651"/>
    <w:rsid w:val="00460B61"/>
    <w:rsid w:val="004614C3"/>
    <w:rsid w:val="00462896"/>
    <w:rsid w:val="00463395"/>
    <w:rsid w:val="00467559"/>
    <w:rsid w:val="004700D6"/>
    <w:rsid w:val="0047156A"/>
    <w:rsid w:val="00471AE2"/>
    <w:rsid w:val="0047203C"/>
    <w:rsid w:val="0047221D"/>
    <w:rsid w:val="004766E7"/>
    <w:rsid w:val="004769DE"/>
    <w:rsid w:val="00483449"/>
    <w:rsid w:val="0049403E"/>
    <w:rsid w:val="00495FE0"/>
    <w:rsid w:val="0049644F"/>
    <w:rsid w:val="00497F98"/>
    <w:rsid w:val="004A7CE2"/>
    <w:rsid w:val="004B2984"/>
    <w:rsid w:val="004B31F5"/>
    <w:rsid w:val="004B3734"/>
    <w:rsid w:val="004B56E9"/>
    <w:rsid w:val="004D044F"/>
    <w:rsid w:val="004D12C0"/>
    <w:rsid w:val="004D3C59"/>
    <w:rsid w:val="004E586C"/>
    <w:rsid w:val="004F1062"/>
    <w:rsid w:val="004F1C4A"/>
    <w:rsid w:val="004F2134"/>
    <w:rsid w:val="004F71DA"/>
    <w:rsid w:val="005133C2"/>
    <w:rsid w:val="0051389C"/>
    <w:rsid w:val="00516821"/>
    <w:rsid w:val="0052723E"/>
    <w:rsid w:val="00534438"/>
    <w:rsid w:val="00540986"/>
    <w:rsid w:val="005418F0"/>
    <w:rsid w:val="00547658"/>
    <w:rsid w:val="00550F5E"/>
    <w:rsid w:val="00552211"/>
    <w:rsid w:val="005607D3"/>
    <w:rsid w:val="00564F5B"/>
    <w:rsid w:val="00567066"/>
    <w:rsid w:val="0057073A"/>
    <w:rsid w:val="00570ADF"/>
    <w:rsid w:val="00573E62"/>
    <w:rsid w:val="00574E44"/>
    <w:rsid w:val="0057758B"/>
    <w:rsid w:val="005818DA"/>
    <w:rsid w:val="00590713"/>
    <w:rsid w:val="005918BC"/>
    <w:rsid w:val="005950D6"/>
    <w:rsid w:val="0059631F"/>
    <w:rsid w:val="00597698"/>
    <w:rsid w:val="005A257E"/>
    <w:rsid w:val="005B3163"/>
    <w:rsid w:val="005B528C"/>
    <w:rsid w:val="005B68CE"/>
    <w:rsid w:val="005C3602"/>
    <w:rsid w:val="005C5E34"/>
    <w:rsid w:val="005C7E7E"/>
    <w:rsid w:val="005D4365"/>
    <w:rsid w:val="005D5729"/>
    <w:rsid w:val="005E143A"/>
    <w:rsid w:val="005E15F1"/>
    <w:rsid w:val="005E5E5F"/>
    <w:rsid w:val="005F4622"/>
    <w:rsid w:val="005F5E35"/>
    <w:rsid w:val="005F6598"/>
    <w:rsid w:val="005F6C59"/>
    <w:rsid w:val="005F7B6A"/>
    <w:rsid w:val="00600E0B"/>
    <w:rsid w:val="006029C2"/>
    <w:rsid w:val="00602D71"/>
    <w:rsid w:val="006035BB"/>
    <w:rsid w:val="0061130A"/>
    <w:rsid w:val="00615F50"/>
    <w:rsid w:val="00622595"/>
    <w:rsid w:val="006229C5"/>
    <w:rsid w:val="00625735"/>
    <w:rsid w:val="0063555C"/>
    <w:rsid w:val="0063581C"/>
    <w:rsid w:val="00636E64"/>
    <w:rsid w:val="00636F7C"/>
    <w:rsid w:val="0064224A"/>
    <w:rsid w:val="006444DD"/>
    <w:rsid w:val="00644FE6"/>
    <w:rsid w:val="00650FB5"/>
    <w:rsid w:val="0065223B"/>
    <w:rsid w:val="00652A0D"/>
    <w:rsid w:val="00660A1A"/>
    <w:rsid w:val="00661263"/>
    <w:rsid w:val="0066129E"/>
    <w:rsid w:val="0066255A"/>
    <w:rsid w:val="0067645D"/>
    <w:rsid w:val="006764E1"/>
    <w:rsid w:val="00682A75"/>
    <w:rsid w:val="006939D9"/>
    <w:rsid w:val="006A06E6"/>
    <w:rsid w:val="006A12C7"/>
    <w:rsid w:val="006A24AD"/>
    <w:rsid w:val="006A2A6A"/>
    <w:rsid w:val="006B0BA8"/>
    <w:rsid w:val="006B2E17"/>
    <w:rsid w:val="006B644C"/>
    <w:rsid w:val="006C1340"/>
    <w:rsid w:val="006C2D20"/>
    <w:rsid w:val="006C34E8"/>
    <w:rsid w:val="006C6940"/>
    <w:rsid w:val="006D0B7C"/>
    <w:rsid w:val="006D45B9"/>
    <w:rsid w:val="006D6486"/>
    <w:rsid w:val="006D64E7"/>
    <w:rsid w:val="006E17FF"/>
    <w:rsid w:val="006F0BB4"/>
    <w:rsid w:val="006F7808"/>
    <w:rsid w:val="00707C97"/>
    <w:rsid w:val="00720597"/>
    <w:rsid w:val="00731C55"/>
    <w:rsid w:val="00732987"/>
    <w:rsid w:val="007360C9"/>
    <w:rsid w:val="00742779"/>
    <w:rsid w:val="007457FB"/>
    <w:rsid w:val="00752414"/>
    <w:rsid w:val="007607F5"/>
    <w:rsid w:val="0076143D"/>
    <w:rsid w:val="007628B6"/>
    <w:rsid w:val="007675DB"/>
    <w:rsid w:val="0077250B"/>
    <w:rsid w:val="00772982"/>
    <w:rsid w:val="007763EF"/>
    <w:rsid w:val="00781BEE"/>
    <w:rsid w:val="0078503F"/>
    <w:rsid w:val="0079422C"/>
    <w:rsid w:val="00794C28"/>
    <w:rsid w:val="007B2BA2"/>
    <w:rsid w:val="007D6D86"/>
    <w:rsid w:val="007F2A87"/>
    <w:rsid w:val="007F3A88"/>
    <w:rsid w:val="007F3FB4"/>
    <w:rsid w:val="007F4E7D"/>
    <w:rsid w:val="0080215F"/>
    <w:rsid w:val="00804A94"/>
    <w:rsid w:val="0081197D"/>
    <w:rsid w:val="0082102B"/>
    <w:rsid w:val="00822F9A"/>
    <w:rsid w:val="0082337A"/>
    <w:rsid w:val="008238A9"/>
    <w:rsid w:val="0082672D"/>
    <w:rsid w:val="00830DEC"/>
    <w:rsid w:val="00833940"/>
    <w:rsid w:val="00833D52"/>
    <w:rsid w:val="00842707"/>
    <w:rsid w:val="008467B3"/>
    <w:rsid w:val="00857169"/>
    <w:rsid w:val="00860629"/>
    <w:rsid w:val="00860F91"/>
    <w:rsid w:val="00861C84"/>
    <w:rsid w:val="0086325B"/>
    <w:rsid w:val="008679CC"/>
    <w:rsid w:val="00870E51"/>
    <w:rsid w:val="008714CE"/>
    <w:rsid w:val="00871A2D"/>
    <w:rsid w:val="0087562C"/>
    <w:rsid w:val="00876BE4"/>
    <w:rsid w:val="00876C6E"/>
    <w:rsid w:val="00877614"/>
    <w:rsid w:val="008839E1"/>
    <w:rsid w:val="008914AB"/>
    <w:rsid w:val="00891ADA"/>
    <w:rsid w:val="00894442"/>
    <w:rsid w:val="008970FE"/>
    <w:rsid w:val="008973A5"/>
    <w:rsid w:val="008A06D0"/>
    <w:rsid w:val="008A209B"/>
    <w:rsid w:val="008B0B1D"/>
    <w:rsid w:val="008B484D"/>
    <w:rsid w:val="008B633B"/>
    <w:rsid w:val="008C304F"/>
    <w:rsid w:val="008C6D3E"/>
    <w:rsid w:val="008D7241"/>
    <w:rsid w:val="008E4E7E"/>
    <w:rsid w:val="008E61A3"/>
    <w:rsid w:val="008F0F1B"/>
    <w:rsid w:val="008F2F07"/>
    <w:rsid w:val="008F5A02"/>
    <w:rsid w:val="00905C39"/>
    <w:rsid w:val="00913BFA"/>
    <w:rsid w:val="00914698"/>
    <w:rsid w:val="00921D55"/>
    <w:rsid w:val="0092205C"/>
    <w:rsid w:val="00922F7F"/>
    <w:rsid w:val="00925CAC"/>
    <w:rsid w:val="00925D50"/>
    <w:rsid w:val="009303A2"/>
    <w:rsid w:val="00945D75"/>
    <w:rsid w:val="00946C52"/>
    <w:rsid w:val="00952245"/>
    <w:rsid w:val="009524A2"/>
    <w:rsid w:val="0095371A"/>
    <w:rsid w:val="009539DB"/>
    <w:rsid w:val="0096319D"/>
    <w:rsid w:val="00964F2D"/>
    <w:rsid w:val="009659A0"/>
    <w:rsid w:val="00967EBE"/>
    <w:rsid w:val="009724C6"/>
    <w:rsid w:val="00986BCD"/>
    <w:rsid w:val="00994733"/>
    <w:rsid w:val="009B1EBA"/>
    <w:rsid w:val="009B38DC"/>
    <w:rsid w:val="009B5862"/>
    <w:rsid w:val="009C045D"/>
    <w:rsid w:val="009C2F81"/>
    <w:rsid w:val="009D1860"/>
    <w:rsid w:val="009D3773"/>
    <w:rsid w:val="009D3C63"/>
    <w:rsid w:val="009D4F35"/>
    <w:rsid w:val="009D54C6"/>
    <w:rsid w:val="009D612D"/>
    <w:rsid w:val="009E04DF"/>
    <w:rsid w:val="009E1687"/>
    <w:rsid w:val="009E7FBA"/>
    <w:rsid w:val="009F0A70"/>
    <w:rsid w:val="009F3160"/>
    <w:rsid w:val="009F54F1"/>
    <w:rsid w:val="009F693E"/>
    <w:rsid w:val="00A050E1"/>
    <w:rsid w:val="00A05AB4"/>
    <w:rsid w:val="00A17A9D"/>
    <w:rsid w:val="00A17CF3"/>
    <w:rsid w:val="00A20BAE"/>
    <w:rsid w:val="00A2799F"/>
    <w:rsid w:val="00A30C05"/>
    <w:rsid w:val="00A315E9"/>
    <w:rsid w:val="00A33948"/>
    <w:rsid w:val="00A34504"/>
    <w:rsid w:val="00A41B92"/>
    <w:rsid w:val="00A4684F"/>
    <w:rsid w:val="00A56E4E"/>
    <w:rsid w:val="00A62729"/>
    <w:rsid w:val="00A70194"/>
    <w:rsid w:val="00A72E61"/>
    <w:rsid w:val="00A7400B"/>
    <w:rsid w:val="00A768D3"/>
    <w:rsid w:val="00A8656E"/>
    <w:rsid w:val="00AA01AA"/>
    <w:rsid w:val="00AA56DD"/>
    <w:rsid w:val="00AB5D66"/>
    <w:rsid w:val="00AB668B"/>
    <w:rsid w:val="00AD276C"/>
    <w:rsid w:val="00AD5888"/>
    <w:rsid w:val="00AE0748"/>
    <w:rsid w:val="00AE0A70"/>
    <w:rsid w:val="00AE1121"/>
    <w:rsid w:val="00AE17E7"/>
    <w:rsid w:val="00AE4488"/>
    <w:rsid w:val="00AE7ED8"/>
    <w:rsid w:val="00AF6B22"/>
    <w:rsid w:val="00B02569"/>
    <w:rsid w:val="00B02890"/>
    <w:rsid w:val="00B03B8F"/>
    <w:rsid w:val="00B07950"/>
    <w:rsid w:val="00B07C5C"/>
    <w:rsid w:val="00B1715C"/>
    <w:rsid w:val="00B3191C"/>
    <w:rsid w:val="00B31C91"/>
    <w:rsid w:val="00B33CC7"/>
    <w:rsid w:val="00B423B3"/>
    <w:rsid w:val="00B4711A"/>
    <w:rsid w:val="00B63D48"/>
    <w:rsid w:val="00B640F3"/>
    <w:rsid w:val="00B64A7E"/>
    <w:rsid w:val="00B7768F"/>
    <w:rsid w:val="00B77C10"/>
    <w:rsid w:val="00B8238C"/>
    <w:rsid w:val="00B842FA"/>
    <w:rsid w:val="00B85237"/>
    <w:rsid w:val="00B86949"/>
    <w:rsid w:val="00B87D18"/>
    <w:rsid w:val="00B92740"/>
    <w:rsid w:val="00B93A24"/>
    <w:rsid w:val="00BA5722"/>
    <w:rsid w:val="00BA74AF"/>
    <w:rsid w:val="00BA7F0F"/>
    <w:rsid w:val="00BB219D"/>
    <w:rsid w:val="00BB40F3"/>
    <w:rsid w:val="00BB524F"/>
    <w:rsid w:val="00BC0475"/>
    <w:rsid w:val="00BC1206"/>
    <w:rsid w:val="00BC4834"/>
    <w:rsid w:val="00BD151E"/>
    <w:rsid w:val="00BE00FE"/>
    <w:rsid w:val="00BF1ABC"/>
    <w:rsid w:val="00BF25C6"/>
    <w:rsid w:val="00BF4E24"/>
    <w:rsid w:val="00C127AD"/>
    <w:rsid w:val="00C14839"/>
    <w:rsid w:val="00C1579B"/>
    <w:rsid w:val="00C174D2"/>
    <w:rsid w:val="00C17B4C"/>
    <w:rsid w:val="00C255E2"/>
    <w:rsid w:val="00C26C91"/>
    <w:rsid w:val="00C2744E"/>
    <w:rsid w:val="00C35595"/>
    <w:rsid w:val="00C37378"/>
    <w:rsid w:val="00C446F8"/>
    <w:rsid w:val="00C45F93"/>
    <w:rsid w:val="00C51E55"/>
    <w:rsid w:val="00C71BEC"/>
    <w:rsid w:val="00C72BBD"/>
    <w:rsid w:val="00C736D4"/>
    <w:rsid w:val="00C774E3"/>
    <w:rsid w:val="00C77886"/>
    <w:rsid w:val="00C81192"/>
    <w:rsid w:val="00C811E3"/>
    <w:rsid w:val="00C81FC1"/>
    <w:rsid w:val="00C9562E"/>
    <w:rsid w:val="00CA4879"/>
    <w:rsid w:val="00CA6513"/>
    <w:rsid w:val="00CB60E1"/>
    <w:rsid w:val="00CC08DD"/>
    <w:rsid w:val="00CC0996"/>
    <w:rsid w:val="00CC3C2C"/>
    <w:rsid w:val="00CC56A4"/>
    <w:rsid w:val="00CD0D63"/>
    <w:rsid w:val="00CD2B06"/>
    <w:rsid w:val="00CD32B2"/>
    <w:rsid w:val="00CD5365"/>
    <w:rsid w:val="00CD5BA7"/>
    <w:rsid w:val="00CE03C9"/>
    <w:rsid w:val="00CE33E0"/>
    <w:rsid w:val="00CE3AA1"/>
    <w:rsid w:val="00CF1035"/>
    <w:rsid w:val="00CF2FD5"/>
    <w:rsid w:val="00D03ADF"/>
    <w:rsid w:val="00D04844"/>
    <w:rsid w:val="00D075D6"/>
    <w:rsid w:val="00D13499"/>
    <w:rsid w:val="00D14C47"/>
    <w:rsid w:val="00D27D39"/>
    <w:rsid w:val="00D313E2"/>
    <w:rsid w:val="00D34360"/>
    <w:rsid w:val="00D413FE"/>
    <w:rsid w:val="00D44EB1"/>
    <w:rsid w:val="00D53E09"/>
    <w:rsid w:val="00D54832"/>
    <w:rsid w:val="00D623E3"/>
    <w:rsid w:val="00D63AE0"/>
    <w:rsid w:val="00D64C73"/>
    <w:rsid w:val="00D739C2"/>
    <w:rsid w:val="00D74ACA"/>
    <w:rsid w:val="00D77F54"/>
    <w:rsid w:val="00D80D93"/>
    <w:rsid w:val="00D8663C"/>
    <w:rsid w:val="00D94E4B"/>
    <w:rsid w:val="00D96449"/>
    <w:rsid w:val="00DA1E00"/>
    <w:rsid w:val="00DA2EB1"/>
    <w:rsid w:val="00DA3DDE"/>
    <w:rsid w:val="00DA60CF"/>
    <w:rsid w:val="00DB02E7"/>
    <w:rsid w:val="00DB10C9"/>
    <w:rsid w:val="00DB164C"/>
    <w:rsid w:val="00DB1D88"/>
    <w:rsid w:val="00DB2E83"/>
    <w:rsid w:val="00DB71BE"/>
    <w:rsid w:val="00DB75B7"/>
    <w:rsid w:val="00DC139D"/>
    <w:rsid w:val="00DC5E55"/>
    <w:rsid w:val="00DD40F9"/>
    <w:rsid w:val="00DD6C66"/>
    <w:rsid w:val="00DD79E7"/>
    <w:rsid w:val="00DE42DA"/>
    <w:rsid w:val="00DE6CC7"/>
    <w:rsid w:val="00DE712E"/>
    <w:rsid w:val="00DF5911"/>
    <w:rsid w:val="00DF6A2C"/>
    <w:rsid w:val="00E00490"/>
    <w:rsid w:val="00E01A1A"/>
    <w:rsid w:val="00E026E9"/>
    <w:rsid w:val="00E10F1E"/>
    <w:rsid w:val="00E15737"/>
    <w:rsid w:val="00E33D56"/>
    <w:rsid w:val="00E3765E"/>
    <w:rsid w:val="00E417DD"/>
    <w:rsid w:val="00E41B77"/>
    <w:rsid w:val="00E42437"/>
    <w:rsid w:val="00E450B8"/>
    <w:rsid w:val="00E47543"/>
    <w:rsid w:val="00E52102"/>
    <w:rsid w:val="00E527A0"/>
    <w:rsid w:val="00E63577"/>
    <w:rsid w:val="00E65DBC"/>
    <w:rsid w:val="00E67847"/>
    <w:rsid w:val="00E70A03"/>
    <w:rsid w:val="00E72889"/>
    <w:rsid w:val="00E75CD2"/>
    <w:rsid w:val="00E77900"/>
    <w:rsid w:val="00E8664B"/>
    <w:rsid w:val="00E9476A"/>
    <w:rsid w:val="00E96070"/>
    <w:rsid w:val="00EA5A17"/>
    <w:rsid w:val="00EB0854"/>
    <w:rsid w:val="00EB6334"/>
    <w:rsid w:val="00EC1AEB"/>
    <w:rsid w:val="00EC3A26"/>
    <w:rsid w:val="00EC53D5"/>
    <w:rsid w:val="00ED3ED9"/>
    <w:rsid w:val="00ED4FDA"/>
    <w:rsid w:val="00ED63D5"/>
    <w:rsid w:val="00EF3071"/>
    <w:rsid w:val="00EF31BF"/>
    <w:rsid w:val="00F0346A"/>
    <w:rsid w:val="00F04411"/>
    <w:rsid w:val="00F075FC"/>
    <w:rsid w:val="00F11A89"/>
    <w:rsid w:val="00F12328"/>
    <w:rsid w:val="00F13E54"/>
    <w:rsid w:val="00F25BA5"/>
    <w:rsid w:val="00F263F4"/>
    <w:rsid w:val="00F275D6"/>
    <w:rsid w:val="00F30259"/>
    <w:rsid w:val="00F455BB"/>
    <w:rsid w:val="00F46E3F"/>
    <w:rsid w:val="00F50527"/>
    <w:rsid w:val="00F51B66"/>
    <w:rsid w:val="00F53D12"/>
    <w:rsid w:val="00F60DA0"/>
    <w:rsid w:val="00F64D8E"/>
    <w:rsid w:val="00F72179"/>
    <w:rsid w:val="00F721E7"/>
    <w:rsid w:val="00F7708E"/>
    <w:rsid w:val="00F80F83"/>
    <w:rsid w:val="00F83A1A"/>
    <w:rsid w:val="00F83AF9"/>
    <w:rsid w:val="00F86D1E"/>
    <w:rsid w:val="00F86F1C"/>
    <w:rsid w:val="00F90FC2"/>
    <w:rsid w:val="00F92226"/>
    <w:rsid w:val="00F92EA2"/>
    <w:rsid w:val="00F963B6"/>
    <w:rsid w:val="00F97E3A"/>
    <w:rsid w:val="00FA0117"/>
    <w:rsid w:val="00FA68E2"/>
    <w:rsid w:val="00FA7C8C"/>
    <w:rsid w:val="00FB11D9"/>
    <w:rsid w:val="00FB56D4"/>
    <w:rsid w:val="00FB7440"/>
    <w:rsid w:val="00FC076F"/>
    <w:rsid w:val="00FC25B7"/>
    <w:rsid w:val="00FC2A81"/>
    <w:rsid w:val="00FD1422"/>
    <w:rsid w:val="00FD3DC8"/>
    <w:rsid w:val="00FD3FC9"/>
    <w:rsid w:val="00FD4C44"/>
    <w:rsid w:val="00FD51E0"/>
    <w:rsid w:val="00FD60B9"/>
    <w:rsid w:val="00FD7581"/>
    <w:rsid w:val="00FE0D14"/>
    <w:rsid w:val="00FE3244"/>
    <w:rsid w:val="00FE4EDD"/>
    <w:rsid w:val="00FF55A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0FE50"/>
  <w15:docId w15:val="{04F8785A-15DB-4399-97E3-D37218C74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DA9"/>
  </w:style>
  <w:style w:type="paragraph" w:styleId="Heading1">
    <w:name w:val="heading 1"/>
    <w:basedOn w:val="Normal"/>
    <w:next w:val="Normal"/>
    <w:link w:val="Heading1Char"/>
    <w:uiPriority w:val="9"/>
    <w:qFormat/>
    <w:rsid w:val="00A7400B"/>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C81FC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C1483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A89"/>
    <w:pPr>
      <w:ind w:left="720"/>
      <w:contextualSpacing/>
    </w:pPr>
  </w:style>
  <w:style w:type="paragraph" w:styleId="NoSpacing">
    <w:name w:val="No Spacing"/>
    <w:uiPriority w:val="1"/>
    <w:qFormat/>
    <w:rsid w:val="0047221D"/>
    <w:pPr>
      <w:numPr>
        <w:numId w:val="2"/>
      </w:numPr>
      <w:spacing w:before="120" w:after="240" w:line="240" w:lineRule="auto"/>
      <w:jc w:val="both"/>
    </w:pPr>
    <w:rPr>
      <w:sz w:val="28"/>
      <w:lang w:val="en-US"/>
    </w:rPr>
  </w:style>
  <w:style w:type="paragraph" w:styleId="Header">
    <w:name w:val="header"/>
    <w:basedOn w:val="Normal"/>
    <w:link w:val="HeaderChar"/>
    <w:uiPriority w:val="99"/>
    <w:unhideWhenUsed/>
    <w:rsid w:val="00E475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47543"/>
  </w:style>
  <w:style w:type="paragraph" w:styleId="Footer">
    <w:name w:val="footer"/>
    <w:basedOn w:val="Normal"/>
    <w:link w:val="FooterChar"/>
    <w:uiPriority w:val="99"/>
    <w:unhideWhenUsed/>
    <w:rsid w:val="00E475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47543"/>
  </w:style>
  <w:style w:type="character" w:styleId="Hyperlink">
    <w:name w:val="Hyperlink"/>
    <w:uiPriority w:val="99"/>
    <w:unhideWhenUsed/>
    <w:rsid w:val="008679CC"/>
    <w:rPr>
      <w:color w:val="0000FF"/>
      <w:u w:val="single"/>
    </w:rPr>
  </w:style>
  <w:style w:type="table" w:styleId="TableGrid">
    <w:name w:val="Table Grid"/>
    <w:basedOn w:val="TableNormal"/>
    <w:uiPriority w:val="59"/>
    <w:rsid w:val="00644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59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9A0"/>
    <w:rPr>
      <w:rFonts w:ascii="Segoe UI" w:hAnsi="Segoe UI" w:cs="Segoe UI"/>
      <w:sz w:val="18"/>
      <w:szCs w:val="18"/>
    </w:rPr>
  </w:style>
  <w:style w:type="paragraph" w:styleId="NormalWeb">
    <w:name w:val="Normal (Web)"/>
    <w:basedOn w:val="Normal"/>
    <w:uiPriority w:val="99"/>
    <w:rsid w:val="0024090D"/>
    <w:pPr>
      <w:spacing w:after="0" w:line="240" w:lineRule="auto"/>
      <w:ind w:firstLine="990"/>
      <w:jc w:val="both"/>
    </w:pPr>
    <w:rPr>
      <w:rFonts w:ascii="Times New Roman" w:eastAsia="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8467B3"/>
    <w:rPr>
      <w:color w:val="605E5C"/>
      <w:shd w:val="clear" w:color="auto" w:fill="E1DFDD"/>
    </w:rPr>
  </w:style>
  <w:style w:type="character" w:customStyle="1" w:styleId="Heading1Char">
    <w:name w:val="Heading 1 Char"/>
    <w:basedOn w:val="DefaultParagraphFont"/>
    <w:link w:val="Heading1"/>
    <w:uiPriority w:val="9"/>
    <w:rsid w:val="00A7400B"/>
    <w:rPr>
      <w:rFonts w:ascii="Cambria" w:eastAsia="Times New Roman" w:hAnsi="Cambria" w:cs="Times New Roman"/>
      <w:b/>
      <w:bCs/>
      <w:color w:val="365F91"/>
      <w:sz w:val="28"/>
      <w:szCs w:val="28"/>
    </w:rPr>
  </w:style>
  <w:style w:type="paragraph" w:styleId="TOC1">
    <w:name w:val="toc 1"/>
    <w:basedOn w:val="Normal"/>
    <w:next w:val="Normal"/>
    <w:autoRedefine/>
    <w:uiPriority w:val="39"/>
    <w:unhideWhenUsed/>
    <w:rsid w:val="00A7400B"/>
    <w:pPr>
      <w:tabs>
        <w:tab w:val="right" w:leader="dot" w:pos="9344"/>
      </w:tabs>
      <w:spacing w:after="100" w:line="240" w:lineRule="auto"/>
    </w:pPr>
    <w:rPr>
      <w:rFonts w:ascii="Times New Roman" w:eastAsia="Calibri" w:hAnsi="Times New Roman" w:cs="Times New Roman"/>
      <w:b/>
      <w:bCs/>
      <w:noProof/>
      <w:sz w:val="24"/>
      <w:szCs w:val="24"/>
      <w:lang w:eastAsia="bg-BG"/>
    </w:rPr>
  </w:style>
  <w:style w:type="paragraph" w:styleId="TOC2">
    <w:name w:val="toc 2"/>
    <w:basedOn w:val="Normal"/>
    <w:next w:val="Normal"/>
    <w:autoRedefine/>
    <w:uiPriority w:val="39"/>
    <w:unhideWhenUsed/>
    <w:rsid w:val="00A7400B"/>
    <w:pPr>
      <w:spacing w:after="100" w:line="240" w:lineRule="auto"/>
      <w:ind w:left="240"/>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A7400B"/>
    <w:pPr>
      <w:spacing w:after="100" w:line="240" w:lineRule="auto"/>
      <w:ind w:left="480"/>
    </w:pPr>
    <w:rPr>
      <w:rFonts w:ascii="Times New Roman" w:eastAsia="Times New Roman" w:hAnsi="Times New Roman" w:cs="Times New Roman"/>
      <w:sz w:val="24"/>
      <w:szCs w:val="24"/>
      <w:lang w:eastAsia="bg-BG"/>
    </w:rPr>
  </w:style>
  <w:style w:type="paragraph" w:styleId="TableofFigures">
    <w:name w:val="table of figures"/>
    <w:basedOn w:val="Normal"/>
    <w:next w:val="Normal"/>
    <w:uiPriority w:val="99"/>
    <w:rsid w:val="00A7400B"/>
    <w:pPr>
      <w:spacing w:after="0" w:line="240" w:lineRule="auto"/>
    </w:pPr>
    <w:rPr>
      <w:rFonts w:ascii="Calibri" w:eastAsia="Times New Roman" w:hAnsi="Calibri" w:cs="Times New Roman"/>
      <w:sz w:val="24"/>
      <w:szCs w:val="24"/>
      <w:lang w:eastAsia="bg-BG"/>
    </w:rPr>
  </w:style>
  <w:style w:type="character" w:customStyle="1" w:styleId="Heading2Char">
    <w:name w:val="Heading 2 Char"/>
    <w:basedOn w:val="DefaultParagraphFont"/>
    <w:link w:val="Heading2"/>
    <w:uiPriority w:val="9"/>
    <w:rsid w:val="00C81FC1"/>
    <w:rPr>
      <w:rFonts w:asciiTheme="majorHAnsi" w:eastAsiaTheme="majorEastAsia" w:hAnsiTheme="majorHAnsi" w:cstheme="majorBidi"/>
      <w:color w:val="365F91" w:themeColor="accent1" w:themeShade="BF"/>
      <w:sz w:val="26"/>
      <w:szCs w:val="26"/>
    </w:rPr>
  </w:style>
  <w:style w:type="table" w:styleId="PlainTable1">
    <w:name w:val="Plain Table 1"/>
    <w:basedOn w:val="TableNormal"/>
    <w:uiPriority w:val="41"/>
    <w:rsid w:val="008606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718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38507B"/>
    <w:rPr>
      <w:sz w:val="16"/>
      <w:szCs w:val="16"/>
    </w:rPr>
  </w:style>
  <w:style w:type="paragraph" w:styleId="CommentText">
    <w:name w:val="annotation text"/>
    <w:basedOn w:val="Normal"/>
    <w:link w:val="CommentTextChar"/>
    <w:uiPriority w:val="99"/>
    <w:semiHidden/>
    <w:unhideWhenUsed/>
    <w:rsid w:val="0038507B"/>
    <w:pPr>
      <w:spacing w:line="240" w:lineRule="auto"/>
    </w:pPr>
    <w:rPr>
      <w:sz w:val="20"/>
      <w:szCs w:val="20"/>
    </w:rPr>
  </w:style>
  <w:style w:type="character" w:customStyle="1" w:styleId="CommentTextChar">
    <w:name w:val="Comment Text Char"/>
    <w:basedOn w:val="DefaultParagraphFont"/>
    <w:link w:val="CommentText"/>
    <w:uiPriority w:val="99"/>
    <w:semiHidden/>
    <w:rsid w:val="0038507B"/>
    <w:rPr>
      <w:sz w:val="20"/>
      <w:szCs w:val="20"/>
    </w:rPr>
  </w:style>
  <w:style w:type="paragraph" w:styleId="CommentSubject">
    <w:name w:val="annotation subject"/>
    <w:basedOn w:val="CommentText"/>
    <w:next w:val="CommentText"/>
    <w:link w:val="CommentSubjectChar"/>
    <w:uiPriority w:val="99"/>
    <w:semiHidden/>
    <w:unhideWhenUsed/>
    <w:rsid w:val="0038507B"/>
    <w:rPr>
      <w:b/>
      <w:bCs/>
    </w:rPr>
  </w:style>
  <w:style w:type="character" w:customStyle="1" w:styleId="CommentSubjectChar">
    <w:name w:val="Comment Subject Char"/>
    <w:basedOn w:val="CommentTextChar"/>
    <w:link w:val="CommentSubject"/>
    <w:uiPriority w:val="99"/>
    <w:semiHidden/>
    <w:rsid w:val="0038507B"/>
    <w:rPr>
      <w:b/>
      <w:bCs/>
      <w:sz w:val="20"/>
      <w:szCs w:val="20"/>
    </w:rPr>
  </w:style>
  <w:style w:type="character" w:customStyle="1" w:styleId="Heading4Char">
    <w:name w:val="Heading 4 Char"/>
    <w:basedOn w:val="DefaultParagraphFont"/>
    <w:link w:val="Heading4"/>
    <w:uiPriority w:val="9"/>
    <w:semiHidden/>
    <w:rsid w:val="00C14839"/>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166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7873">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95759336">
      <w:marLeft w:val="0"/>
      <w:marRight w:val="0"/>
      <w:marTop w:val="0"/>
      <w:marBottom w:val="0"/>
      <w:divBdr>
        <w:top w:val="none" w:sz="0" w:space="0" w:color="auto"/>
        <w:left w:val="none" w:sz="0" w:space="0" w:color="auto"/>
        <w:bottom w:val="none" w:sz="0" w:space="0" w:color="auto"/>
        <w:right w:val="none" w:sz="0" w:space="0" w:color="auto"/>
      </w:divBdr>
      <w:divsChild>
        <w:div w:id="1913348977">
          <w:marLeft w:val="0"/>
          <w:marRight w:val="0"/>
          <w:marTop w:val="0"/>
          <w:marBottom w:val="0"/>
          <w:divBdr>
            <w:top w:val="none" w:sz="0" w:space="0" w:color="auto"/>
            <w:left w:val="none" w:sz="0" w:space="0" w:color="auto"/>
            <w:bottom w:val="none" w:sz="0" w:space="0" w:color="auto"/>
            <w:right w:val="none" w:sz="0" w:space="0" w:color="auto"/>
          </w:divBdr>
        </w:div>
      </w:divsChild>
    </w:div>
    <w:div w:id="468405344">
      <w:marLeft w:val="0"/>
      <w:marRight w:val="0"/>
      <w:marTop w:val="0"/>
      <w:marBottom w:val="0"/>
      <w:divBdr>
        <w:top w:val="none" w:sz="0" w:space="0" w:color="auto"/>
        <w:left w:val="none" w:sz="0" w:space="0" w:color="auto"/>
        <w:bottom w:val="none" w:sz="0" w:space="0" w:color="auto"/>
        <w:right w:val="none" w:sz="0" w:space="0" w:color="auto"/>
      </w:divBdr>
      <w:divsChild>
        <w:div w:id="751240513">
          <w:marLeft w:val="0"/>
          <w:marRight w:val="0"/>
          <w:marTop w:val="0"/>
          <w:marBottom w:val="0"/>
          <w:divBdr>
            <w:top w:val="none" w:sz="0" w:space="0" w:color="auto"/>
            <w:left w:val="none" w:sz="0" w:space="0" w:color="auto"/>
            <w:bottom w:val="none" w:sz="0" w:space="0" w:color="auto"/>
            <w:right w:val="none" w:sz="0" w:space="0" w:color="auto"/>
          </w:divBdr>
        </w:div>
      </w:divsChild>
    </w:div>
    <w:div w:id="627471577">
      <w:bodyDiv w:val="1"/>
      <w:marLeft w:val="0"/>
      <w:marRight w:val="0"/>
      <w:marTop w:val="0"/>
      <w:marBottom w:val="0"/>
      <w:divBdr>
        <w:top w:val="none" w:sz="0" w:space="0" w:color="auto"/>
        <w:left w:val="none" w:sz="0" w:space="0" w:color="auto"/>
        <w:bottom w:val="none" w:sz="0" w:space="0" w:color="auto"/>
        <w:right w:val="none" w:sz="0" w:space="0" w:color="auto"/>
      </w:divBdr>
    </w:div>
    <w:div w:id="645471678">
      <w:bodyDiv w:val="1"/>
      <w:marLeft w:val="0"/>
      <w:marRight w:val="0"/>
      <w:marTop w:val="0"/>
      <w:marBottom w:val="0"/>
      <w:divBdr>
        <w:top w:val="none" w:sz="0" w:space="0" w:color="auto"/>
        <w:left w:val="none" w:sz="0" w:space="0" w:color="auto"/>
        <w:bottom w:val="none" w:sz="0" w:space="0" w:color="auto"/>
        <w:right w:val="none" w:sz="0" w:space="0" w:color="auto"/>
      </w:divBdr>
    </w:div>
    <w:div w:id="659962410">
      <w:bodyDiv w:val="1"/>
      <w:marLeft w:val="0"/>
      <w:marRight w:val="0"/>
      <w:marTop w:val="0"/>
      <w:marBottom w:val="0"/>
      <w:divBdr>
        <w:top w:val="none" w:sz="0" w:space="0" w:color="auto"/>
        <w:left w:val="none" w:sz="0" w:space="0" w:color="auto"/>
        <w:bottom w:val="none" w:sz="0" w:space="0" w:color="auto"/>
        <w:right w:val="none" w:sz="0" w:space="0" w:color="auto"/>
      </w:divBdr>
    </w:div>
    <w:div w:id="709037949">
      <w:marLeft w:val="0"/>
      <w:marRight w:val="0"/>
      <w:marTop w:val="0"/>
      <w:marBottom w:val="0"/>
      <w:divBdr>
        <w:top w:val="none" w:sz="0" w:space="0" w:color="auto"/>
        <w:left w:val="none" w:sz="0" w:space="0" w:color="auto"/>
        <w:bottom w:val="none" w:sz="0" w:space="0" w:color="auto"/>
        <w:right w:val="none" w:sz="0" w:space="0" w:color="auto"/>
      </w:divBdr>
      <w:divsChild>
        <w:div w:id="673267481">
          <w:marLeft w:val="0"/>
          <w:marRight w:val="0"/>
          <w:marTop w:val="0"/>
          <w:marBottom w:val="0"/>
          <w:divBdr>
            <w:top w:val="none" w:sz="0" w:space="0" w:color="auto"/>
            <w:left w:val="none" w:sz="0" w:space="0" w:color="auto"/>
            <w:bottom w:val="none" w:sz="0" w:space="0" w:color="auto"/>
            <w:right w:val="none" w:sz="0" w:space="0" w:color="auto"/>
          </w:divBdr>
        </w:div>
      </w:divsChild>
    </w:div>
    <w:div w:id="974722178">
      <w:bodyDiv w:val="1"/>
      <w:marLeft w:val="0"/>
      <w:marRight w:val="0"/>
      <w:marTop w:val="0"/>
      <w:marBottom w:val="0"/>
      <w:divBdr>
        <w:top w:val="none" w:sz="0" w:space="0" w:color="auto"/>
        <w:left w:val="none" w:sz="0" w:space="0" w:color="auto"/>
        <w:bottom w:val="none" w:sz="0" w:space="0" w:color="auto"/>
        <w:right w:val="none" w:sz="0" w:space="0" w:color="auto"/>
      </w:divBdr>
    </w:div>
    <w:div w:id="1030841446">
      <w:bodyDiv w:val="1"/>
      <w:marLeft w:val="0"/>
      <w:marRight w:val="0"/>
      <w:marTop w:val="0"/>
      <w:marBottom w:val="0"/>
      <w:divBdr>
        <w:top w:val="none" w:sz="0" w:space="0" w:color="auto"/>
        <w:left w:val="none" w:sz="0" w:space="0" w:color="auto"/>
        <w:bottom w:val="none" w:sz="0" w:space="0" w:color="auto"/>
        <w:right w:val="none" w:sz="0" w:space="0" w:color="auto"/>
      </w:divBdr>
    </w:div>
    <w:div w:id="1061054816">
      <w:bodyDiv w:val="1"/>
      <w:marLeft w:val="0"/>
      <w:marRight w:val="0"/>
      <w:marTop w:val="0"/>
      <w:marBottom w:val="0"/>
      <w:divBdr>
        <w:top w:val="none" w:sz="0" w:space="0" w:color="auto"/>
        <w:left w:val="none" w:sz="0" w:space="0" w:color="auto"/>
        <w:bottom w:val="none" w:sz="0" w:space="0" w:color="auto"/>
        <w:right w:val="none" w:sz="0" w:space="0" w:color="auto"/>
      </w:divBdr>
      <w:divsChild>
        <w:div w:id="551036077">
          <w:marLeft w:val="0"/>
          <w:marRight w:val="0"/>
          <w:marTop w:val="0"/>
          <w:marBottom w:val="0"/>
          <w:divBdr>
            <w:top w:val="none" w:sz="0" w:space="0" w:color="auto"/>
            <w:left w:val="none" w:sz="0" w:space="0" w:color="auto"/>
            <w:bottom w:val="none" w:sz="0" w:space="0" w:color="auto"/>
            <w:right w:val="none" w:sz="0" w:space="0" w:color="auto"/>
          </w:divBdr>
          <w:divsChild>
            <w:div w:id="236018318">
              <w:marLeft w:val="0"/>
              <w:marRight w:val="0"/>
              <w:marTop w:val="0"/>
              <w:marBottom w:val="0"/>
              <w:divBdr>
                <w:top w:val="none" w:sz="0" w:space="0" w:color="auto"/>
                <w:left w:val="none" w:sz="0" w:space="0" w:color="auto"/>
                <w:bottom w:val="none" w:sz="0" w:space="0" w:color="auto"/>
                <w:right w:val="none" w:sz="0" w:space="0" w:color="auto"/>
              </w:divBdr>
              <w:divsChild>
                <w:div w:id="12290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56141">
          <w:marLeft w:val="0"/>
          <w:marRight w:val="0"/>
          <w:marTop w:val="0"/>
          <w:marBottom w:val="0"/>
          <w:divBdr>
            <w:top w:val="none" w:sz="0" w:space="0" w:color="auto"/>
            <w:left w:val="none" w:sz="0" w:space="0" w:color="auto"/>
            <w:bottom w:val="none" w:sz="0" w:space="0" w:color="auto"/>
            <w:right w:val="none" w:sz="0" w:space="0" w:color="auto"/>
          </w:divBdr>
          <w:divsChild>
            <w:div w:id="4400699">
              <w:marLeft w:val="0"/>
              <w:marRight w:val="0"/>
              <w:marTop w:val="0"/>
              <w:marBottom w:val="0"/>
              <w:divBdr>
                <w:top w:val="none" w:sz="0" w:space="0" w:color="auto"/>
                <w:left w:val="none" w:sz="0" w:space="0" w:color="auto"/>
                <w:bottom w:val="none" w:sz="0" w:space="0" w:color="auto"/>
                <w:right w:val="none" w:sz="0" w:space="0" w:color="auto"/>
              </w:divBdr>
              <w:divsChild>
                <w:div w:id="6410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50739">
          <w:marLeft w:val="0"/>
          <w:marRight w:val="0"/>
          <w:marTop w:val="0"/>
          <w:marBottom w:val="0"/>
          <w:divBdr>
            <w:top w:val="none" w:sz="0" w:space="0" w:color="auto"/>
            <w:left w:val="none" w:sz="0" w:space="0" w:color="auto"/>
            <w:bottom w:val="none" w:sz="0" w:space="0" w:color="auto"/>
            <w:right w:val="none" w:sz="0" w:space="0" w:color="auto"/>
          </w:divBdr>
          <w:divsChild>
            <w:div w:id="119349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58363">
      <w:bodyDiv w:val="1"/>
      <w:marLeft w:val="0"/>
      <w:marRight w:val="0"/>
      <w:marTop w:val="0"/>
      <w:marBottom w:val="0"/>
      <w:divBdr>
        <w:top w:val="none" w:sz="0" w:space="0" w:color="auto"/>
        <w:left w:val="none" w:sz="0" w:space="0" w:color="auto"/>
        <w:bottom w:val="none" w:sz="0" w:space="0" w:color="auto"/>
        <w:right w:val="none" w:sz="0" w:space="0" w:color="auto"/>
      </w:divBdr>
    </w:div>
    <w:div w:id="1301888174">
      <w:bodyDiv w:val="1"/>
      <w:marLeft w:val="0"/>
      <w:marRight w:val="0"/>
      <w:marTop w:val="0"/>
      <w:marBottom w:val="0"/>
      <w:divBdr>
        <w:top w:val="none" w:sz="0" w:space="0" w:color="auto"/>
        <w:left w:val="none" w:sz="0" w:space="0" w:color="auto"/>
        <w:bottom w:val="none" w:sz="0" w:space="0" w:color="auto"/>
        <w:right w:val="none" w:sz="0" w:space="0" w:color="auto"/>
      </w:divBdr>
    </w:div>
    <w:div w:id="1329211396">
      <w:marLeft w:val="0"/>
      <w:marRight w:val="0"/>
      <w:marTop w:val="0"/>
      <w:marBottom w:val="0"/>
      <w:divBdr>
        <w:top w:val="none" w:sz="0" w:space="0" w:color="auto"/>
        <w:left w:val="none" w:sz="0" w:space="0" w:color="auto"/>
        <w:bottom w:val="none" w:sz="0" w:space="0" w:color="auto"/>
        <w:right w:val="none" w:sz="0" w:space="0" w:color="auto"/>
      </w:divBdr>
      <w:divsChild>
        <w:div w:id="28771157">
          <w:marLeft w:val="0"/>
          <w:marRight w:val="0"/>
          <w:marTop w:val="0"/>
          <w:marBottom w:val="0"/>
          <w:divBdr>
            <w:top w:val="none" w:sz="0" w:space="0" w:color="auto"/>
            <w:left w:val="none" w:sz="0" w:space="0" w:color="auto"/>
            <w:bottom w:val="none" w:sz="0" w:space="0" w:color="auto"/>
            <w:right w:val="none" w:sz="0" w:space="0" w:color="auto"/>
          </w:divBdr>
        </w:div>
      </w:divsChild>
    </w:div>
    <w:div w:id="1422095594">
      <w:bodyDiv w:val="1"/>
      <w:marLeft w:val="0"/>
      <w:marRight w:val="0"/>
      <w:marTop w:val="0"/>
      <w:marBottom w:val="0"/>
      <w:divBdr>
        <w:top w:val="none" w:sz="0" w:space="0" w:color="auto"/>
        <w:left w:val="none" w:sz="0" w:space="0" w:color="auto"/>
        <w:bottom w:val="none" w:sz="0" w:space="0" w:color="auto"/>
        <w:right w:val="none" w:sz="0" w:space="0" w:color="auto"/>
      </w:divBdr>
    </w:div>
    <w:div w:id="1542597759">
      <w:marLeft w:val="0"/>
      <w:marRight w:val="0"/>
      <w:marTop w:val="0"/>
      <w:marBottom w:val="0"/>
      <w:divBdr>
        <w:top w:val="none" w:sz="0" w:space="0" w:color="auto"/>
        <w:left w:val="none" w:sz="0" w:space="0" w:color="auto"/>
        <w:bottom w:val="none" w:sz="0" w:space="0" w:color="auto"/>
        <w:right w:val="none" w:sz="0" w:space="0" w:color="auto"/>
      </w:divBdr>
      <w:divsChild>
        <w:div w:id="1495563255">
          <w:marLeft w:val="0"/>
          <w:marRight w:val="0"/>
          <w:marTop w:val="0"/>
          <w:marBottom w:val="0"/>
          <w:divBdr>
            <w:top w:val="none" w:sz="0" w:space="0" w:color="auto"/>
            <w:left w:val="none" w:sz="0" w:space="0" w:color="auto"/>
            <w:bottom w:val="none" w:sz="0" w:space="0" w:color="auto"/>
            <w:right w:val="none" w:sz="0" w:space="0" w:color="auto"/>
          </w:divBdr>
        </w:div>
      </w:divsChild>
    </w:div>
    <w:div w:id="1563902856">
      <w:marLeft w:val="0"/>
      <w:marRight w:val="0"/>
      <w:marTop w:val="0"/>
      <w:marBottom w:val="0"/>
      <w:divBdr>
        <w:top w:val="none" w:sz="0" w:space="0" w:color="auto"/>
        <w:left w:val="none" w:sz="0" w:space="0" w:color="auto"/>
        <w:bottom w:val="none" w:sz="0" w:space="0" w:color="auto"/>
        <w:right w:val="none" w:sz="0" w:space="0" w:color="auto"/>
      </w:divBdr>
      <w:divsChild>
        <w:div w:id="1401713067">
          <w:marLeft w:val="0"/>
          <w:marRight w:val="0"/>
          <w:marTop w:val="0"/>
          <w:marBottom w:val="0"/>
          <w:divBdr>
            <w:top w:val="none" w:sz="0" w:space="0" w:color="auto"/>
            <w:left w:val="none" w:sz="0" w:space="0" w:color="auto"/>
            <w:bottom w:val="none" w:sz="0" w:space="0" w:color="auto"/>
            <w:right w:val="none" w:sz="0" w:space="0" w:color="auto"/>
          </w:divBdr>
        </w:div>
      </w:divsChild>
    </w:div>
    <w:div w:id="1600142138">
      <w:bodyDiv w:val="1"/>
      <w:marLeft w:val="0"/>
      <w:marRight w:val="0"/>
      <w:marTop w:val="0"/>
      <w:marBottom w:val="0"/>
      <w:divBdr>
        <w:top w:val="none" w:sz="0" w:space="0" w:color="auto"/>
        <w:left w:val="none" w:sz="0" w:space="0" w:color="auto"/>
        <w:bottom w:val="none" w:sz="0" w:space="0" w:color="auto"/>
        <w:right w:val="none" w:sz="0" w:space="0" w:color="auto"/>
      </w:divBdr>
    </w:div>
    <w:div w:id="1645502544">
      <w:bodyDiv w:val="1"/>
      <w:marLeft w:val="0"/>
      <w:marRight w:val="0"/>
      <w:marTop w:val="0"/>
      <w:marBottom w:val="0"/>
      <w:divBdr>
        <w:top w:val="none" w:sz="0" w:space="0" w:color="auto"/>
        <w:left w:val="none" w:sz="0" w:space="0" w:color="auto"/>
        <w:bottom w:val="none" w:sz="0" w:space="0" w:color="auto"/>
        <w:right w:val="none" w:sz="0" w:space="0" w:color="auto"/>
      </w:divBdr>
    </w:div>
    <w:div w:id="1677540421">
      <w:bodyDiv w:val="1"/>
      <w:marLeft w:val="0"/>
      <w:marRight w:val="0"/>
      <w:marTop w:val="0"/>
      <w:marBottom w:val="0"/>
      <w:divBdr>
        <w:top w:val="none" w:sz="0" w:space="0" w:color="auto"/>
        <w:left w:val="none" w:sz="0" w:space="0" w:color="auto"/>
        <w:bottom w:val="none" w:sz="0" w:space="0" w:color="auto"/>
        <w:right w:val="none" w:sz="0" w:space="0" w:color="auto"/>
      </w:divBdr>
    </w:div>
    <w:div w:id="2020307071">
      <w:bodyDiv w:val="1"/>
      <w:marLeft w:val="0"/>
      <w:marRight w:val="0"/>
      <w:marTop w:val="0"/>
      <w:marBottom w:val="0"/>
      <w:divBdr>
        <w:top w:val="none" w:sz="0" w:space="0" w:color="auto"/>
        <w:left w:val="none" w:sz="0" w:space="0" w:color="auto"/>
        <w:bottom w:val="none" w:sz="0" w:space="0" w:color="auto"/>
        <w:right w:val="none" w:sz="0" w:space="0" w:color="auto"/>
      </w:divBdr>
    </w:div>
    <w:div w:id="2050228340">
      <w:bodyDiv w:val="1"/>
      <w:marLeft w:val="0"/>
      <w:marRight w:val="0"/>
      <w:marTop w:val="0"/>
      <w:marBottom w:val="0"/>
      <w:divBdr>
        <w:top w:val="none" w:sz="0" w:space="0" w:color="auto"/>
        <w:left w:val="none" w:sz="0" w:space="0" w:color="auto"/>
        <w:bottom w:val="none" w:sz="0" w:space="0" w:color="auto"/>
        <w:right w:val="none" w:sz="0" w:space="0" w:color="auto"/>
      </w:divBdr>
    </w:div>
    <w:div w:id="210765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fontTable" Target="fontTable.xml"/><Relationship Id="rId21" Type="http://schemas.openxmlformats.org/officeDocument/2006/relationships/chart" Target="charts/chart13.xml"/><Relationship Id="rId34"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image" Target="media/image1.wmf"/><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5.xml"/><Relationship Id="rId8" Type="http://schemas.openxmlformats.org/officeDocument/2006/relationships/hyperlink" Target="https://www.surveymonkey.com/r/FJZXTYM"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tanasAtanassov\Documents\Econometrica_Ltd\Bulgarian_Development_Bank\Results\Q1new.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tanasAtanassov\Documents\Econometrica_Ltd\Bulgarian_Development_Bank\Results\Q1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tanasAtanassov\Documents\Econometrica_Ltd\Bulgarian_Development_Bank\Results\Cross_11_16.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AtanasAtanassov\Documents\Econometrica_Ltd\Bulgarian_Development_Bank\Results\Q12.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AtanasAtanassov\Documents\Econometrica_Ltd\Bulgarian_Development_Bank\Results\Cross_11_12.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AtanasAtanassov\Documents\Econometrica_Ltd\Bulgarian_Development_Bank\Results\Cross_12_16.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AtanasAtanassov\Documents\Econometrica_Ltd\Bulgarian_Development_Bank\Results\Q13.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AtanasAtanassov\Documents\Econometrica_Ltd\Bulgarian_Development_Bank\Results\Cross_13_17.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AtanasAtanassov\Documents\Econometrica_Ltd\Bulgarian_Development_Bank\Results\Q14.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AtanasAtanassov\Documents\Econometrica_Ltd\Bulgarian_Development_Bank\Results\Q1_S.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AtanasAtanassov\Documents\Econometrica_Ltd\Bulgarian_Development_Bank\Results\Q8_S.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tanasAtanassov\Documents\Econometrica_Ltd\Bulgarian_Development_Bank\Results\Cross_3_18.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AtanasAtanassov\Documents\Econometrica_Ltd\Bulgarian_Development_Bank\Results\Q9_S.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AtanasAtanassov\Documents\Econometrica_Ltd\Bulgarian_Development_Bank\Results\Q11_S.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AtanasAtanassov\Documents\Econometrica_Ltd\Bulgarian_Development_Bank\Results\Q12_S.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AtanasAtanassov\Documents\Econometrica_Ltd\Bulgarian_Development_Bank\Results\Q13_S.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AtanasAtanassov\Documents\Econometrica_Ltd\Bulgarian_Development_Bank\Results\Q14_S.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AtanasAtanassov\Documents\Econometrica_Ltd\Bulgarian_Development_Bank\Results\Kpi.xlsx" TargetMode="External"/><Relationship Id="rId2" Type="http://schemas.microsoft.com/office/2011/relationships/chartColorStyle" Target="colors25.xml"/><Relationship Id="rId1" Type="http://schemas.microsoft.com/office/2011/relationships/chartStyle" Target="style25.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tanasAtanassov\Documents\Econometrica_Ltd\Bulgarian_Development_Bank\Results\Cross_2_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tanasAtanassov\Documents\Econometrica_Ltd\Bulgarian_Development_Bank\Results\Cross_2_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tanasAtanassov\Documents\Econometrica_Ltd\Bulgarian_Development_Bank\Results\Q8.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tanasAtanassov\Documents\Econometrica_Ltd\Bulgarian_Development_Bank\Results\Cross_6_8.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tanasAtanassov\Documents\Econometrica_Ltd\Bulgarian_Development_Bank\Results\Cross_6_8.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tanasAtanassov\Documents\Econometrica_Ltd\Bulgarian_Development_Bank\Results\Cross_6_8.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tanasAtanassov\Documents\Econometrica_Ltd\Bulgarian_Development_Bank\Results\Cross_6_9.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DDBF-42E3-8AF5-104D18428600}"/>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DDBF-42E3-8AF5-104D18428600}"/>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DDBF-42E3-8AF5-104D18428600}"/>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DDBF-42E3-8AF5-104D18428600}"/>
              </c:ext>
            </c:extLst>
          </c:dPt>
          <c:dLbls>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bg-BG"/>
                </a:p>
              </c:txPr>
              <c:dLblPos val="outEnd"/>
              <c:showLegendKey val="0"/>
              <c:showVal val="0"/>
              <c:showCatName val="1"/>
              <c:showSerName val="0"/>
              <c:showPercent val="1"/>
              <c:showBubbleSize val="0"/>
              <c:extLst>
                <c:ext xmlns:c16="http://schemas.microsoft.com/office/drawing/2014/chart" uri="{C3380CC4-5D6E-409C-BE32-E72D297353CC}">
                  <c16:uniqueId val="{00000001-DDBF-42E3-8AF5-104D18428600}"/>
                </c:ext>
              </c:extLst>
            </c:dLbl>
            <c:dLbl>
              <c:idx val="1"/>
              <c:layout>
                <c:manualLayout>
                  <c:x val="-8.7145969498911742E-3"/>
                  <c:y val="4.3650793650793648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bg-BG"/>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DBF-42E3-8AF5-104D18428600}"/>
                </c:ext>
              </c:extLst>
            </c:dLbl>
            <c:dLbl>
              <c:idx val="2"/>
              <c:layout>
                <c:manualLayout>
                  <c:x val="2.9048656499636892E-3"/>
                  <c:y val="-5.9523809523809521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bg-BG"/>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DBF-42E3-8AF5-104D18428600}"/>
                </c:ext>
              </c:extLst>
            </c:dLbl>
            <c:dLbl>
              <c:idx val="3"/>
              <c:layout>
                <c:manualLayout>
                  <c:x val="-7.1169208424110439E-2"/>
                  <c:y val="0"/>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bg-BG"/>
                </a:p>
              </c:txPr>
              <c:dLblPos val="bestFit"/>
              <c:showLegendKey val="0"/>
              <c:showVal val="0"/>
              <c:showCatName val="1"/>
              <c:showSerName val="0"/>
              <c:showPercent val="1"/>
              <c:showBubbleSize val="0"/>
              <c:extLst>
                <c:ext xmlns:c15="http://schemas.microsoft.com/office/drawing/2012/chart" uri="{CE6537A1-D6FC-4f65-9D91-7224C49458BB}">
                  <c15:layout>
                    <c:manualLayout>
                      <c:w val="0.21610736566425928"/>
                      <c:h val="0.21773109243697478"/>
                    </c:manualLayout>
                  </c15:layout>
                </c:ext>
                <c:ext xmlns:c16="http://schemas.microsoft.com/office/drawing/2014/chart" uri="{C3380CC4-5D6E-409C-BE32-E72D297353CC}">
                  <c16:uniqueId val="{00000007-DDBF-42E3-8AF5-104D18428600}"/>
                </c:ext>
              </c:extLst>
            </c:dLbl>
            <c:numFmt formatCode="0.0%" sourceLinked="0"/>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Sheet1!$B$4:$B$7</c:f>
              <c:strCache>
                <c:ptCount val="4"/>
                <c:pt idx="0">
                  <c:v>Друго</c:v>
                </c:pt>
                <c:pt idx="1">
                  <c:v>Чрез банкови кредити</c:v>
                </c:pt>
                <c:pt idx="2">
                  <c:v>Средства на фирмата или семейни спестявания</c:v>
                </c:pt>
                <c:pt idx="3">
                  <c:v>Фондове за капиталови инвестиции</c:v>
                </c:pt>
              </c:strCache>
            </c:strRef>
          </c:cat>
          <c:val>
            <c:numRef>
              <c:f>Sheet1!$C$4:$C$7</c:f>
              <c:numCache>
                <c:formatCode>###0</c:formatCode>
                <c:ptCount val="4"/>
                <c:pt idx="0">
                  <c:v>20</c:v>
                </c:pt>
                <c:pt idx="1">
                  <c:v>300</c:v>
                </c:pt>
                <c:pt idx="2">
                  <c:v>186</c:v>
                </c:pt>
                <c:pt idx="3">
                  <c:v>6</c:v>
                </c:pt>
              </c:numCache>
            </c:numRef>
          </c:val>
          <c:extLst>
            <c:ext xmlns:c16="http://schemas.microsoft.com/office/drawing/2014/chart" uri="{C3380CC4-5D6E-409C-BE32-E72D297353CC}">
              <c16:uniqueId val="{00000008-DDBF-42E3-8AF5-104D18428600}"/>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932-4C19-AA34-48C1CDD8EA2F}"/>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E932-4C19-AA34-48C1CDD8EA2F}"/>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E932-4C19-AA34-48C1CDD8EA2F}"/>
              </c:ext>
            </c:extLst>
          </c:dPt>
          <c:dLbls>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bg-BG"/>
                </a:p>
              </c:txPr>
              <c:dLblPos val="outEnd"/>
              <c:showLegendKey val="0"/>
              <c:showVal val="0"/>
              <c:showCatName val="1"/>
              <c:showSerName val="0"/>
              <c:showPercent val="1"/>
              <c:showBubbleSize val="0"/>
              <c:extLst>
                <c:ext xmlns:c16="http://schemas.microsoft.com/office/drawing/2014/chart" uri="{C3380CC4-5D6E-409C-BE32-E72D297353CC}">
                  <c16:uniqueId val="{00000001-E932-4C19-AA34-48C1CDD8EA2F}"/>
                </c:ext>
              </c:extLst>
            </c:dLbl>
            <c:dLbl>
              <c:idx val="1"/>
              <c:layout>
                <c:manualLayout>
                  <c:x val="-8.7145969498911742E-3"/>
                  <c:y val="4.3650793650793648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bg-BG"/>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932-4C19-AA34-48C1CDD8EA2F}"/>
                </c:ext>
              </c:extLst>
            </c:dLbl>
            <c:dLbl>
              <c:idx val="2"/>
              <c:layout>
                <c:manualLayout>
                  <c:x val="2.9048656499636892E-3"/>
                  <c:y val="-5.9523809523809521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bg-BG"/>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932-4C19-AA34-48C1CDD8EA2F}"/>
                </c:ext>
              </c:extLst>
            </c:dLbl>
            <c:numFmt formatCode="0.0%" sourceLinked="0"/>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Sheet1!$B$3:$B$5</c:f>
              <c:strCache>
                <c:ptCount val="3"/>
                <c:pt idx="0">
                  <c:v>Да</c:v>
                </c:pt>
                <c:pt idx="1">
                  <c:v>Отчасти</c:v>
                </c:pt>
                <c:pt idx="2">
                  <c:v>Не</c:v>
                </c:pt>
              </c:strCache>
            </c:strRef>
          </c:cat>
          <c:val>
            <c:numRef>
              <c:f>Sheet1!$C$3:$C$5</c:f>
              <c:numCache>
                <c:formatCode>###0</c:formatCode>
                <c:ptCount val="3"/>
                <c:pt idx="0">
                  <c:v>100</c:v>
                </c:pt>
                <c:pt idx="1">
                  <c:v>229</c:v>
                </c:pt>
                <c:pt idx="2">
                  <c:v>179</c:v>
                </c:pt>
              </c:numCache>
            </c:numRef>
          </c:val>
          <c:extLst>
            <c:ext xmlns:c16="http://schemas.microsoft.com/office/drawing/2014/chart" uri="{C3380CC4-5D6E-409C-BE32-E72D297353CC}">
              <c16:uniqueId val="{00000006-E932-4C19-AA34-48C1CDD8EA2F}"/>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tx>
            <c:strRef>
              <c:f>Sheet1!$C$2</c:f>
              <c:strCache>
                <c:ptCount val="1"/>
                <c:pt idx="0">
                  <c:v>Да</c:v>
                </c:pt>
              </c:strCache>
            </c:strRef>
          </c:tx>
          <c:spPr>
            <a:solidFill>
              <a:schemeClr val="accent1"/>
            </a:solidFill>
            <a:ln>
              <a:noFill/>
            </a:ln>
            <a:effectLst/>
            <a:sp3d/>
          </c:spPr>
          <c:invertIfNegative val="0"/>
          <c:dLbls>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Sheet1!$B$3:$B$5</c:f>
              <c:strCache>
                <c:ptCount val="3"/>
                <c:pt idx="0">
                  <c:v>Селско, горско и рибно стопанство</c:v>
                </c:pt>
                <c:pt idx="1">
                  <c:v>Индустрия</c:v>
                </c:pt>
                <c:pt idx="2">
                  <c:v>Услуги</c:v>
                </c:pt>
              </c:strCache>
            </c:strRef>
          </c:cat>
          <c:val>
            <c:numRef>
              <c:f>Sheet1!$C$3:$C$5</c:f>
              <c:numCache>
                <c:formatCode>###0.0%</c:formatCode>
                <c:ptCount val="3"/>
                <c:pt idx="0">
                  <c:v>0.35897435897435898</c:v>
                </c:pt>
                <c:pt idx="1">
                  <c:v>0.14545454545454545</c:v>
                </c:pt>
                <c:pt idx="2">
                  <c:v>0.21224489795918366</c:v>
                </c:pt>
              </c:numCache>
            </c:numRef>
          </c:val>
          <c:extLst>
            <c:ext xmlns:c16="http://schemas.microsoft.com/office/drawing/2014/chart" uri="{C3380CC4-5D6E-409C-BE32-E72D297353CC}">
              <c16:uniqueId val="{00000000-6515-49B9-ACFE-AE4CA92FF4FF}"/>
            </c:ext>
          </c:extLst>
        </c:ser>
        <c:ser>
          <c:idx val="1"/>
          <c:order val="1"/>
          <c:tx>
            <c:strRef>
              <c:f>Sheet1!$D$2</c:f>
              <c:strCache>
                <c:ptCount val="1"/>
                <c:pt idx="0">
                  <c:v>Отчасти</c:v>
                </c:pt>
              </c:strCache>
            </c:strRef>
          </c:tx>
          <c:spPr>
            <a:solidFill>
              <a:schemeClr val="accent2"/>
            </a:solidFill>
            <a:ln>
              <a:noFill/>
            </a:ln>
            <a:effectLst/>
            <a:sp3d/>
          </c:spPr>
          <c:invertIfNegative val="0"/>
          <c:dLbls>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Sheet1!$B$3:$B$5</c:f>
              <c:strCache>
                <c:ptCount val="3"/>
                <c:pt idx="0">
                  <c:v>Селско, горско и рибно стопанство</c:v>
                </c:pt>
                <c:pt idx="1">
                  <c:v>Индустрия</c:v>
                </c:pt>
                <c:pt idx="2">
                  <c:v>Услуги</c:v>
                </c:pt>
              </c:strCache>
            </c:strRef>
          </c:cat>
          <c:val>
            <c:numRef>
              <c:f>Sheet1!$D$3:$D$5</c:f>
              <c:numCache>
                <c:formatCode>###0.0%</c:formatCode>
                <c:ptCount val="3"/>
                <c:pt idx="0">
                  <c:v>0.41025641025641024</c:v>
                </c:pt>
                <c:pt idx="1">
                  <c:v>0.49545454545454548</c:v>
                </c:pt>
                <c:pt idx="2">
                  <c:v>0.42040816326530611</c:v>
                </c:pt>
              </c:numCache>
            </c:numRef>
          </c:val>
          <c:extLst>
            <c:ext xmlns:c16="http://schemas.microsoft.com/office/drawing/2014/chart" uri="{C3380CC4-5D6E-409C-BE32-E72D297353CC}">
              <c16:uniqueId val="{00000001-6515-49B9-ACFE-AE4CA92FF4FF}"/>
            </c:ext>
          </c:extLst>
        </c:ser>
        <c:ser>
          <c:idx val="2"/>
          <c:order val="2"/>
          <c:tx>
            <c:strRef>
              <c:f>Sheet1!$E$2</c:f>
              <c:strCache>
                <c:ptCount val="1"/>
                <c:pt idx="0">
                  <c:v>Не</c:v>
                </c:pt>
              </c:strCache>
            </c:strRef>
          </c:tx>
          <c:spPr>
            <a:solidFill>
              <a:schemeClr val="accent3"/>
            </a:solidFill>
            <a:ln>
              <a:noFill/>
            </a:ln>
            <a:effectLst/>
            <a:sp3d/>
          </c:spPr>
          <c:invertIfNegative val="0"/>
          <c:dLbls>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Sheet1!$B$3:$B$5</c:f>
              <c:strCache>
                <c:ptCount val="3"/>
                <c:pt idx="0">
                  <c:v>Селско, горско и рибно стопанство</c:v>
                </c:pt>
                <c:pt idx="1">
                  <c:v>Индустрия</c:v>
                </c:pt>
                <c:pt idx="2">
                  <c:v>Услуги</c:v>
                </c:pt>
              </c:strCache>
            </c:strRef>
          </c:cat>
          <c:val>
            <c:numRef>
              <c:f>Sheet1!$E$3:$E$5</c:f>
              <c:numCache>
                <c:formatCode>###0.0%</c:formatCode>
                <c:ptCount val="3"/>
                <c:pt idx="0">
                  <c:v>0.23076923076923075</c:v>
                </c:pt>
                <c:pt idx="1">
                  <c:v>0.35909090909090907</c:v>
                </c:pt>
                <c:pt idx="2">
                  <c:v>0.36734693877551022</c:v>
                </c:pt>
              </c:numCache>
            </c:numRef>
          </c:val>
          <c:extLst>
            <c:ext xmlns:c16="http://schemas.microsoft.com/office/drawing/2014/chart" uri="{C3380CC4-5D6E-409C-BE32-E72D297353CC}">
              <c16:uniqueId val="{00000002-6515-49B9-ACFE-AE4CA92FF4FF}"/>
            </c:ext>
          </c:extLst>
        </c:ser>
        <c:dLbls>
          <c:showLegendKey val="0"/>
          <c:showVal val="0"/>
          <c:showCatName val="0"/>
          <c:showSerName val="0"/>
          <c:showPercent val="0"/>
          <c:showBubbleSize val="0"/>
        </c:dLbls>
        <c:gapWidth val="150"/>
        <c:shape val="box"/>
        <c:axId val="2093240623"/>
        <c:axId val="2093238127"/>
        <c:axId val="0"/>
      </c:bar3DChart>
      <c:catAx>
        <c:axId val="209324062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093238127"/>
        <c:crosses val="autoZero"/>
        <c:auto val="1"/>
        <c:lblAlgn val="ctr"/>
        <c:lblOffset val="100"/>
        <c:noMultiLvlLbl val="0"/>
      </c:catAx>
      <c:valAx>
        <c:axId val="209323812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0932406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4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Sheet1!$C$3:$C$5</c:f>
              <c:strCache>
                <c:ptCount val="3"/>
                <c:pt idx="0">
                  <c:v>362</c:v>
                </c:pt>
                <c:pt idx="1">
                  <c:v>130</c:v>
                </c:pt>
                <c:pt idx="2">
                  <c:v>16</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E7D-47DC-9011-112A901745F3}"/>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E7D-47DC-9011-112A901745F3}"/>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6E7D-47DC-9011-112A901745F3}"/>
              </c:ext>
            </c:extLst>
          </c:dPt>
          <c:dLbls>
            <c:dLbl>
              <c:idx val="0"/>
              <c:layout>
                <c:manualLayout>
                  <c:x val="-2.0334059549745823E-2"/>
                  <c:y val="-6.6432055700475379E-20"/>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bg-BG"/>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E7D-47DC-9011-112A901745F3}"/>
                </c:ext>
              </c:extLst>
            </c:dLbl>
            <c:dLbl>
              <c:idx val="1"/>
              <c:layout>
                <c:manualLayout>
                  <c:x val="5.8097312999273783E-3"/>
                  <c:y val="2.5097804332899945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bg-BG"/>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E7D-47DC-9011-112A901745F3}"/>
                </c:ext>
              </c:extLst>
            </c:dLbl>
            <c:dLbl>
              <c:idx val="2"/>
              <c:layout>
                <c:manualLayout>
                  <c:x val="-4.357298474945534E-2"/>
                  <c:y val="-7.5757088805459118E-3"/>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bg-BG"/>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E7D-47DC-9011-112A901745F3}"/>
                </c:ext>
              </c:extLst>
            </c:dLbl>
            <c:numFmt formatCode="0.0%" sourceLinked="0"/>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Sheet1!$B$3:$B$5</c:f>
              <c:strCache>
                <c:ptCount val="3"/>
                <c:pt idx="0">
                  <c:v>Да, със сигурност и на всеки клиент</c:v>
                </c:pt>
                <c:pt idx="1">
                  <c:v>Само при поискване от клиентите</c:v>
                </c:pt>
                <c:pt idx="2">
                  <c:v>Не е необходимо</c:v>
                </c:pt>
              </c:strCache>
            </c:strRef>
          </c:cat>
          <c:val>
            <c:numRef>
              <c:f>Sheet1!$C$3:$C$5</c:f>
              <c:numCache>
                <c:formatCode>###0</c:formatCode>
                <c:ptCount val="3"/>
                <c:pt idx="0">
                  <c:v>362</c:v>
                </c:pt>
                <c:pt idx="1">
                  <c:v>130</c:v>
                </c:pt>
                <c:pt idx="2">
                  <c:v>16</c:v>
                </c:pt>
              </c:numCache>
            </c:numRef>
          </c:val>
          <c:extLst>
            <c:ext xmlns:c16="http://schemas.microsoft.com/office/drawing/2014/chart" uri="{C3380CC4-5D6E-409C-BE32-E72D297353CC}">
              <c16:uniqueId val="{00000006-6E7D-47DC-9011-112A901745F3}"/>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tx>
            <c:strRef>
              <c:f>Sheet1!$D$2</c:f>
              <c:strCache>
                <c:ptCount val="1"/>
                <c:pt idx="0">
                  <c:v>Да, със сигурност и на всеки клиент</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Sheet1!$C$3:$C$6</c:f>
              <c:strCache>
                <c:ptCount val="4"/>
                <c:pt idx="0">
                  <c:v>Общо</c:v>
                </c:pt>
                <c:pt idx="1">
                  <c:v>Не</c:v>
                </c:pt>
                <c:pt idx="2">
                  <c:v>Отчасти</c:v>
                </c:pt>
                <c:pt idx="3">
                  <c:v>Да</c:v>
                </c:pt>
              </c:strCache>
            </c:strRef>
          </c:cat>
          <c:val>
            <c:numRef>
              <c:f>Sheet1!$D$3:$D$6</c:f>
              <c:numCache>
                <c:formatCode>###0.0%</c:formatCode>
                <c:ptCount val="4"/>
                <c:pt idx="0">
                  <c:v>0.71259842519685035</c:v>
                </c:pt>
                <c:pt idx="1">
                  <c:v>0.70949720670391059</c:v>
                </c:pt>
                <c:pt idx="2">
                  <c:v>0.70305676855895205</c:v>
                </c:pt>
                <c:pt idx="3">
                  <c:v>0.74</c:v>
                </c:pt>
              </c:numCache>
            </c:numRef>
          </c:val>
          <c:extLst>
            <c:ext xmlns:c16="http://schemas.microsoft.com/office/drawing/2014/chart" uri="{C3380CC4-5D6E-409C-BE32-E72D297353CC}">
              <c16:uniqueId val="{00000000-855C-4F35-8D7D-9868BAF70FCC}"/>
            </c:ext>
          </c:extLst>
        </c:ser>
        <c:ser>
          <c:idx val="1"/>
          <c:order val="1"/>
          <c:tx>
            <c:strRef>
              <c:f>Sheet1!$E$2</c:f>
              <c:strCache>
                <c:ptCount val="1"/>
                <c:pt idx="0">
                  <c:v>Само при поискване от клиентите</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Sheet1!$C$3:$C$6</c:f>
              <c:strCache>
                <c:ptCount val="4"/>
                <c:pt idx="0">
                  <c:v>Общо</c:v>
                </c:pt>
                <c:pt idx="1">
                  <c:v>Не</c:v>
                </c:pt>
                <c:pt idx="2">
                  <c:v>Отчасти</c:v>
                </c:pt>
                <c:pt idx="3">
                  <c:v>Да</c:v>
                </c:pt>
              </c:strCache>
            </c:strRef>
          </c:cat>
          <c:val>
            <c:numRef>
              <c:f>Sheet1!$E$3:$E$6</c:f>
              <c:numCache>
                <c:formatCode>###0.0%</c:formatCode>
                <c:ptCount val="4"/>
                <c:pt idx="0">
                  <c:v>0.25590551181102361</c:v>
                </c:pt>
                <c:pt idx="1">
                  <c:v>0.24581005586592178</c:v>
                </c:pt>
                <c:pt idx="2">
                  <c:v>0.28384279475982532</c:v>
                </c:pt>
                <c:pt idx="3">
                  <c:v>0.21</c:v>
                </c:pt>
              </c:numCache>
            </c:numRef>
          </c:val>
          <c:extLst>
            <c:ext xmlns:c16="http://schemas.microsoft.com/office/drawing/2014/chart" uri="{C3380CC4-5D6E-409C-BE32-E72D297353CC}">
              <c16:uniqueId val="{00000001-855C-4F35-8D7D-9868BAF70FCC}"/>
            </c:ext>
          </c:extLst>
        </c:ser>
        <c:ser>
          <c:idx val="2"/>
          <c:order val="2"/>
          <c:tx>
            <c:strRef>
              <c:f>Sheet1!$F$2</c:f>
              <c:strCache>
                <c:ptCount val="1"/>
                <c:pt idx="0">
                  <c:v>Не е необходимо</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Sheet1!$C$3:$C$6</c:f>
              <c:strCache>
                <c:ptCount val="4"/>
                <c:pt idx="0">
                  <c:v>Общо</c:v>
                </c:pt>
                <c:pt idx="1">
                  <c:v>Не</c:v>
                </c:pt>
                <c:pt idx="2">
                  <c:v>Отчасти</c:v>
                </c:pt>
                <c:pt idx="3">
                  <c:v>Да</c:v>
                </c:pt>
              </c:strCache>
            </c:strRef>
          </c:cat>
          <c:val>
            <c:numRef>
              <c:f>Sheet1!$F$3:$F$6</c:f>
              <c:numCache>
                <c:formatCode>###0.0%</c:formatCode>
                <c:ptCount val="4"/>
                <c:pt idx="0">
                  <c:v>3.1496062992125984E-2</c:v>
                </c:pt>
                <c:pt idx="1">
                  <c:v>4.4692737430167592E-2</c:v>
                </c:pt>
                <c:pt idx="2">
                  <c:v>1.3100436681222707E-2</c:v>
                </c:pt>
                <c:pt idx="3">
                  <c:v>0.05</c:v>
                </c:pt>
              </c:numCache>
            </c:numRef>
          </c:val>
          <c:extLst>
            <c:ext xmlns:c16="http://schemas.microsoft.com/office/drawing/2014/chart" uri="{C3380CC4-5D6E-409C-BE32-E72D297353CC}">
              <c16:uniqueId val="{00000002-855C-4F35-8D7D-9868BAF70FCC}"/>
            </c:ext>
          </c:extLst>
        </c:ser>
        <c:dLbls>
          <c:showLegendKey val="0"/>
          <c:showVal val="1"/>
          <c:showCatName val="0"/>
          <c:showSerName val="0"/>
          <c:showPercent val="0"/>
          <c:showBubbleSize val="0"/>
        </c:dLbls>
        <c:gapWidth val="79"/>
        <c:shape val="box"/>
        <c:axId val="1123070431"/>
        <c:axId val="1123070847"/>
        <c:axId val="0"/>
      </c:bar3DChart>
      <c:catAx>
        <c:axId val="11230704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chemeClr val="tx1">
                    <a:lumMod val="65000"/>
                    <a:lumOff val="35000"/>
                  </a:schemeClr>
                </a:solidFill>
                <a:latin typeface="+mn-lt"/>
                <a:ea typeface="+mn-ea"/>
                <a:cs typeface="+mn-cs"/>
              </a:defRPr>
            </a:pPr>
            <a:endParaRPr lang="bg-BG"/>
          </a:p>
        </c:txPr>
        <c:crossAx val="1123070847"/>
        <c:crosses val="autoZero"/>
        <c:auto val="1"/>
        <c:lblAlgn val="ctr"/>
        <c:lblOffset val="100"/>
        <c:noMultiLvlLbl val="0"/>
      </c:catAx>
      <c:valAx>
        <c:axId val="1123070847"/>
        <c:scaling>
          <c:orientation val="minMax"/>
        </c:scaling>
        <c:delete val="1"/>
        <c:axPos val="b"/>
        <c:numFmt formatCode="0%" sourceLinked="1"/>
        <c:majorTickMark val="none"/>
        <c:minorTickMark val="none"/>
        <c:tickLblPos val="nextTo"/>
        <c:crossAx val="11230704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tx>
            <c:strRef>
              <c:f>Sheet1!$C$2</c:f>
              <c:strCache>
                <c:ptCount val="1"/>
                <c:pt idx="0">
                  <c:v>Да, със сигурност и на всеки клиент</c:v>
                </c:pt>
              </c:strCache>
            </c:strRef>
          </c:tx>
          <c:spPr>
            <a:solidFill>
              <a:schemeClr val="accent1"/>
            </a:solidFill>
            <a:ln>
              <a:noFill/>
            </a:ln>
            <a:effectLst/>
            <a:sp3d/>
          </c:spPr>
          <c:invertIfNegative val="0"/>
          <c:dLbls>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Sheet1!$B$3:$B$5</c:f>
              <c:strCache>
                <c:ptCount val="3"/>
                <c:pt idx="0">
                  <c:v>Селско, горско и рибно стопанство</c:v>
                </c:pt>
                <c:pt idx="1">
                  <c:v>Индустрия</c:v>
                </c:pt>
                <c:pt idx="2">
                  <c:v>Услуги</c:v>
                </c:pt>
              </c:strCache>
            </c:strRef>
          </c:cat>
          <c:val>
            <c:numRef>
              <c:f>Sheet1!$C$3:$C$5</c:f>
              <c:numCache>
                <c:formatCode>###0.0%</c:formatCode>
                <c:ptCount val="3"/>
                <c:pt idx="0">
                  <c:v>0.61538461538461542</c:v>
                </c:pt>
                <c:pt idx="1">
                  <c:v>0.70909090909090911</c:v>
                </c:pt>
                <c:pt idx="2">
                  <c:v>0.73469387755102045</c:v>
                </c:pt>
              </c:numCache>
            </c:numRef>
          </c:val>
          <c:extLst>
            <c:ext xmlns:c16="http://schemas.microsoft.com/office/drawing/2014/chart" uri="{C3380CC4-5D6E-409C-BE32-E72D297353CC}">
              <c16:uniqueId val="{00000000-2B7E-4231-88B7-AC413258D58A}"/>
            </c:ext>
          </c:extLst>
        </c:ser>
        <c:ser>
          <c:idx val="1"/>
          <c:order val="1"/>
          <c:tx>
            <c:strRef>
              <c:f>Sheet1!$D$2</c:f>
              <c:strCache>
                <c:ptCount val="1"/>
                <c:pt idx="0">
                  <c:v>Само при поискване от клиентите</c:v>
                </c:pt>
              </c:strCache>
            </c:strRef>
          </c:tx>
          <c:spPr>
            <a:solidFill>
              <a:schemeClr val="accent2"/>
            </a:solidFill>
            <a:ln>
              <a:noFill/>
            </a:ln>
            <a:effectLst/>
            <a:sp3d/>
          </c:spPr>
          <c:invertIfNegative val="0"/>
          <c:dLbls>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Sheet1!$B$3:$B$5</c:f>
              <c:strCache>
                <c:ptCount val="3"/>
                <c:pt idx="0">
                  <c:v>Селско, горско и рибно стопанство</c:v>
                </c:pt>
                <c:pt idx="1">
                  <c:v>Индустрия</c:v>
                </c:pt>
                <c:pt idx="2">
                  <c:v>Услуги</c:v>
                </c:pt>
              </c:strCache>
            </c:strRef>
          </c:cat>
          <c:val>
            <c:numRef>
              <c:f>Sheet1!$D$3:$D$5</c:f>
              <c:numCache>
                <c:formatCode>###0.0%</c:formatCode>
                <c:ptCount val="3"/>
                <c:pt idx="0">
                  <c:v>0.35897435897435898</c:v>
                </c:pt>
                <c:pt idx="1">
                  <c:v>0.26818181818181819</c:v>
                </c:pt>
                <c:pt idx="2">
                  <c:v>0.22448979591836735</c:v>
                </c:pt>
              </c:numCache>
            </c:numRef>
          </c:val>
          <c:extLst>
            <c:ext xmlns:c16="http://schemas.microsoft.com/office/drawing/2014/chart" uri="{C3380CC4-5D6E-409C-BE32-E72D297353CC}">
              <c16:uniqueId val="{00000001-2B7E-4231-88B7-AC413258D58A}"/>
            </c:ext>
          </c:extLst>
        </c:ser>
        <c:ser>
          <c:idx val="2"/>
          <c:order val="2"/>
          <c:tx>
            <c:strRef>
              <c:f>Sheet1!$E$2</c:f>
              <c:strCache>
                <c:ptCount val="1"/>
                <c:pt idx="0">
                  <c:v>Не е необходимо</c:v>
                </c:pt>
              </c:strCache>
            </c:strRef>
          </c:tx>
          <c:spPr>
            <a:solidFill>
              <a:schemeClr val="accent3"/>
            </a:solidFill>
            <a:ln>
              <a:noFill/>
            </a:ln>
            <a:effectLst/>
            <a:sp3d/>
          </c:spPr>
          <c:invertIfNegative val="0"/>
          <c:dLbls>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Sheet1!$B$3:$B$5</c:f>
              <c:strCache>
                <c:ptCount val="3"/>
                <c:pt idx="0">
                  <c:v>Селско, горско и рибно стопанство</c:v>
                </c:pt>
                <c:pt idx="1">
                  <c:v>Индустрия</c:v>
                </c:pt>
                <c:pt idx="2">
                  <c:v>Услуги</c:v>
                </c:pt>
              </c:strCache>
            </c:strRef>
          </c:cat>
          <c:val>
            <c:numRef>
              <c:f>Sheet1!$E$3:$E$5</c:f>
              <c:numCache>
                <c:formatCode>###0.0%</c:formatCode>
                <c:ptCount val="3"/>
                <c:pt idx="0">
                  <c:v>2.564102564102564E-2</c:v>
                </c:pt>
                <c:pt idx="1">
                  <c:v>2.2727272727272728E-2</c:v>
                </c:pt>
                <c:pt idx="2">
                  <c:v>4.0816326530612249E-2</c:v>
                </c:pt>
              </c:numCache>
            </c:numRef>
          </c:val>
          <c:extLst>
            <c:ext xmlns:c16="http://schemas.microsoft.com/office/drawing/2014/chart" uri="{C3380CC4-5D6E-409C-BE32-E72D297353CC}">
              <c16:uniqueId val="{00000002-2B7E-4231-88B7-AC413258D58A}"/>
            </c:ext>
          </c:extLst>
        </c:ser>
        <c:dLbls>
          <c:showLegendKey val="0"/>
          <c:showVal val="0"/>
          <c:showCatName val="0"/>
          <c:showSerName val="0"/>
          <c:showPercent val="0"/>
          <c:showBubbleSize val="0"/>
        </c:dLbls>
        <c:gapWidth val="130"/>
        <c:shape val="box"/>
        <c:axId val="2024745183"/>
        <c:axId val="2024755583"/>
        <c:axId val="0"/>
      </c:bar3DChart>
      <c:catAx>
        <c:axId val="202474518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024755583"/>
        <c:crosses val="autoZero"/>
        <c:auto val="1"/>
        <c:lblAlgn val="ctr"/>
        <c:lblOffset val="100"/>
        <c:noMultiLvlLbl val="0"/>
      </c:catAx>
      <c:valAx>
        <c:axId val="202475558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0247451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Lbls>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Sheet1!$B$24:$B$29</c:f>
              <c:strCache>
                <c:ptCount val="6"/>
                <c:pt idx="0">
                  <c:v>не мога да преценя</c:v>
                </c:pt>
                <c:pt idx="1">
                  <c:v>1 - лошо</c:v>
                </c:pt>
                <c:pt idx="2">
                  <c:v>2</c:v>
                </c:pt>
                <c:pt idx="3">
                  <c:v>3</c:v>
                </c:pt>
                <c:pt idx="4">
                  <c:v>4</c:v>
                </c:pt>
                <c:pt idx="5">
                  <c:v>5 –отлично</c:v>
                </c:pt>
              </c:strCache>
            </c:strRef>
          </c:cat>
          <c:val>
            <c:numRef>
              <c:f>Sheet1!$E$24:$E$29</c:f>
              <c:numCache>
                <c:formatCode>###0.0</c:formatCode>
                <c:ptCount val="6"/>
                <c:pt idx="0">
                  <c:v>47.443762781186095</c:v>
                </c:pt>
                <c:pt idx="1">
                  <c:v>8.7934560327198366</c:v>
                </c:pt>
                <c:pt idx="2">
                  <c:v>3.8854805725971371</c:v>
                </c:pt>
                <c:pt idx="3">
                  <c:v>11.656441717791409</c:v>
                </c:pt>
                <c:pt idx="4">
                  <c:v>14.314928425357873</c:v>
                </c:pt>
                <c:pt idx="5">
                  <c:v>13.905930470347649</c:v>
                </c:pt>
              </c:numCache>
            </c:numRef>
          </c:val>
          <c:extLst>
            <c:ext xmlns:c16="http://schemas.microsoft.com/office/drawing/2014/chart" uri="{C3380CC4-5D6E-409C-BE32-E72D297353CC}">
              <c16:uniqueId val="{00000000-0392-48D2-AD86-016152562F5A}"/>
            </c:ext>
          </c:extLst>
        </c:ser>
        <c:dLbls>
          <c:showLegendKey val="0"/>
          <c:showVal val="0"/>
          <c:showCatName val="0"/>
          <c:showSerName val="0"/>
          <c:showPercent val="0"/>
          <c:showBubbleSize val="0"/>
        </c:dLbls>
        <c:gapWidth val="150"/>
        <c:shape val="box"/>
        <c:axId val="-1902081376"/>
        <c:axId val="-1902078656"/>
        <c:axId val="0"/>
      </c:bar3DChart>
      <c:catAx>
        <c:axId val="-19020813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bg-BG"/>
          </a:p>
        </c:txPr>
        <c:crossAx val="-1902078656"/>
        <c:crosses val="autoZero"/>
        <c:auto val="1"/>
        <c:lblAlgn val="ctr"/>
        <c:lblOffset val="100"/>
        <c:noMultiLvlLbl val="0"/>
      </c:catAx>
      <c:valAx>
        <c:axId val="-19020786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bg-BG"/>
          </a:p>
        </c:txPr>
        <c:crossAx val="-19020813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Sheet1!$B$3:$B$5</c:f>
              <c:strCache>
                <c:ptCount val="3"/>
                <c:pt idx="0">
                  <c:v>Област София (столица)</c:v>
                </c:pt>
                <c:pt idx="1">
                  <c:v>Извън област София</c:v>
                </c:pt>
                <c:pt idx="2">
                  <c:v>Общо</c:v>
                </c:pt>
              </c:strCache>
            </c:strRef>
          </c:cat>
          <c:val>
            <c:numRef>
              <c:f>Sheet1!$C$3:$C$5</c:f>
              <c:numCache>
                <c:formatCode>###0.00</c:formatCode>
                <c:ptCount val="3"/>
                <c:pt idx="0">
                  <c:v>3.1833333333333336</c:v>
                </c:pt>
                <c:pt idx="1">
                  <c:v>3.4568527918781715</c:v>
                </c:pt>
                <c:pt idx="2">
                  <c:v>3.3929961089494172</c:v>
                </c:pt>
              </c:numCache>
            </c:numRef>
          </c:val>
          <c:extLst>
            <c:ext xmlns:c16="http://schemas.microsoft.com/office/drawing/2014/chart" uri="{C3380CC4-5D6E-409C-BE32-E72D297353CC}">
              <c16:uniqueId val="{00000000-B3F6-4691-B527-D0BBAF514F01}"/>
            </c:ext>
          </c:extLst>
        </c:ser>
        <c:dLbls>
          <c:showLegendKey val="0"/>
          <c:showVal val="0"/>
          <c:showCatName val="0"/>
          <c:showSerName val="0"/>
          <c:showPercent val="0"/>
          <c:showBubbleSize val="0"/>
        </c:dLbls>
        <c:gapWidth val="150"/>
        <c:shape val="box"/>
        <c:axId val="64458335"/>
        <c:axId val="64446271"/>
        <c:axId val="0"/>
      </c:bar3DChart>
      <c:catAx>
        <c:axId val="6445833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64446271"/>
        <c:crosses val="autoZero"/>
        <c:auto val="1"/>
        <c:lblAlgn val="ctr"/>
        <c:lblOffset val="100"/>
        <c:noMultiLvlLbl val="0"/>
      </c:catAx>
      <c:valAx>
        <c:axId val="6444627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bg-BG"/>
          </a:p>
        </c:txPr>
        <c:crossAx val="644583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29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7CBC-4335-8635-50453EEDD106}"/>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7CBC-4335-8635-50453EEDD106}"/>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7CBC-4335-8635-50453EEDD106}"/>
              </c:ext>
            </c:extLst>
          </c:dPt>
          <c:dLbls>
            <c:dLbl>
              <c:idx val="0"/>
              <c:layout>
                <c:manualLayout>
                  <c:x val="-2.0334059549745823E-2"/>
                  <c:y val="-6.6432055700475379E-20"/>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bg-BG"/>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CBC-4335-8635-50453EEDD106}"/>
                </c:ext>
              </c:extLst>
            </c:dLbl>
            <c:dLbl>
              <c:idx val="1"/>
              <c:layout>
                <c:manualLayout>
                  <c:x val="1.4524328249818447E-2"/>
                  <c:y val="6.5449286371671075E-3"/>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bg-BG"/>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CBC-4335-8635-50453EEDD106}"/>
                </c:ext>
              </c:extLst>
            </c:dLbl>
            <c:dLbl>
              <c:idx val="2"/>
              <c:layout>
                <c:manualLayout>
                  <c:x val="6.681190994916486E-2"/>
                  <c:y val="-3.865133741399236E-3"/>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bg-BG"/>
                </a:p>
              </c:txPr>
              <c:dLblPos val="bestFit"/>
              <c:showLegendKey val="0"/>
              <c:showVal val="0"/>
              <c:showCatName val="1"/>
              <c:showSerName val="0"/>
              <c:showPercent val="1"/>
              <c:showBubbleSize val="0"/>
              <c:extLst>
                <c:ext xmlns:c15="http://schemas.microsoft.com/office/drawing/2012/chart" uri="{CE6537A1-D6FC-4f65-9D91-7224C49458BB}">
                  <c15:layout>
                    <c:manualLayout>
                      <c:w val="0.22604200618713513"/>
                      <c:h val="0.28285714285714281"/>
                    </c:manualLayout>
                  </c15:layout>
                </c:ext>
                <c:ext xmlns:c16="http://schemas.microsoft.com/office/drawing/2014/chart" uri="{C3380CC4-5D6E-409C-BE32-E72D297353CC}">
                  <c16:uniqueId val="{00000005-7CBC-4335-8635-50453EEDD106}"/>
                </c:ext>
              </c:extLst>
            </c:dLbl>
            <c:numFmt formatCode="0.0%" sourceLinked="0"/>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Sheet1!$B$3:$B$5</c:f>
              <c:strCache>
                <c:ptCount val="3"/>
                <c:pt idx="0">
                  <c:v>Да</c:v>
                </c:pt>
                <c:pt idx="1">
                  <c:v>Не</c:v>
                </c:pt>
                <c:pt idx="2">
                  <c:v>Все още го обмисляме и не мога да кажа със сигурност</c:v>
                </c:pt>
              </c:strCache>
            </c:strRef>
          </c:cat>
          <c:val>
            <c:numRef>
              <c:f>Sheet1!$C$3:$C$5</c:f>
              <c:numCache>
                <c:formatCode>###0</c:formatCode>
                <c:ptCount val="3"/>
                <c:pt idx="0">
                  <c:v>178</c:v>
                </c:pt>
                <c:pt idx="1">
                  <c:v>104</c:v>
                </c:pt>
                <c:pt idx="2">
                  <c:v>222</c:v>
                </c:pt>
              </c:numCache>
            </c:numRef>
          </c:val>
          <c:extLst>
            <c:ext xmlns:c16="http://schemas.microsoft.com/office/drawing/2014/chart" uri="{C3380CC4-5D6E-409C-BE32-E72D297353CC}">
              <c16:uniqueId val="{00000006-7CBC-4335-8635-50453EEDD106}"/>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2DE6-4CD7-908B-9B8AD2D02F6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2DE6-4CD7-908B-9B8AD2D02F6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2DE6-4CD7-908B-9B8AD2D02F6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2DE6-4CD7-908B-9B8AD2D02F6D}"/>
              </c:ext>
            </c:extLst>
          </c:dPt>
          <c:dLbls>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bg-BG"/>
                </a:p>
              </c:txPr>
              <c:dLblPos val="outEnd"/>
              <c:showLegendKey val="0"/>
              <c:showVal val="0"/>
              <c:showCatName val="1"/>
              <c:showSerName val="0"/>
              <c:showPercent val="1"/>
              <c:showBubbleSize val="0"/>
              <c:extLst>
                <c:ext xmlns:c16="http://schemas.microsoft.com/office/drawing/2014/chart" uri="{C3380CC4-5D6E-409C-BE32-E72D297353CC}">
                  <c16:uniqueId val="{00000001-2DE6-4CD7-908B-9B8AD2D02F6D}"/>
                </c:ext>
              </c:extLst>
            </c:dLbl>
            <c:dLbl>
              <c:idx val="1"/>
              <c:layout>
                <c:manualLayout>
                  <c:x val="-8.7145969498911742E-3"/>
                  <c:y val="4.3650793650793648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bg-BG"/>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DE6-4CD7-908B-9B8AD2D02F6D}"/>
                </c:ext>
              </c:extLst>
            </c:dLbl>
            <c:dLbl>
              <c:idx val="2"/>
              <c:layout>
                <c:manualLayout>
                  <c:x val="2.9048656499636892E-3"/>
                  <c:y val="-5.9523809523809521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bg-BG"/>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DE6-4CD7-908B-9B8AD2D02F6D}"/>
                </c:ext>
              </c:extLst>
            </c:dLbl>
            <c:dLbl>
              <c:idx val="3"/>
              <c:layout>
                <c:manualLayout>
                  <c:x val="-7.1169208424110439E-2"/>
                  <c:y val="0"/>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bg-BG"/>
                </a:p>
              </c:txPr>
              <c:dLblPos val="bestFit"/>
              <c:showLegendKey val="0"/>
              <c:showVal val="0"/>
              <c:showCatName val="1"/>
              <c:showSerName val="0"/>
              <c:showPercent val="1"/>
              <c:showBubbleSize val="0"/>
              <c:extLst>
                <c:ext xmlns:c15="http://schemas.microsoft.com/office/drawing/2012/chart" uri="{CE6537A1-D6FC-4f65-9D91-7224C49458BB}">
                  <c15:layout>
                    <c:manualLayout>
                      <c:w val="0.21610736566425928"/>
                      <c:h val="0.21773109243697478"/>
                    </c:manualLayout>
                  </c15:layout>
                </c:ext>
                <c:ext xmlns:c16="http://schemas.microsoft.com/office/drawing/2014/chart" uri="{C3380CC4-5D6E-409C-BE32-E72D297353CC}">
                  <c16:uniqueId val="{00000007-2DE6-4CD7-908B-9B8AD2D02F6D}"/>
                </c:ext>
              </c:extLst>
            </c:dLbl>
            <c:numFmt formatCode="0.0%" sourceLinked="0"/>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Sheet1!$B$4:$B$7</c:f>
              <c:strCache>
                <c:ptCount val="4"/>
                <c:pt idx="0">
                  <c:v>Друго</c:v>
                </c:pt>
                <c:pt idx="1">
                  <c:v>Чрез банкови кредити</c:v>
                </c:pt>
                <c:pt idx="2">
                  <c:v>Средства на фирмата или семейни спестявания</c:v>
                </c:pt>
                <c:pt idx="3">
                  <c:v>Фондове за капиталови инвестиции</c:v>
                </c:pt>
              </c:strCache>
            </c:strRef>
          </c:cat>
          <c:val>
            <c:numRef>
              <c:f>Sheet1!$C$4:$C$7</c:f>
              <c:numCache>
                <c:formatCode>###0</c:formatCode>
                <c:ptCount val="4"/>
                <c:pt idx="0">
                  <c:v>9</c:v>
                </c:pt>
                <c:pt idx="1">
                  <c:v>149</c:v>
                </c:pt>
                <c:pt idx="2">
                  <c:v>47</c:v>
                </c:pt>
                <c:pt idx="3">
                  <c:v>1</c:v>
                </c:pt>
              </c:numCache>
            </c:numRef>
          </c:val>
          <c:extLst>
            <c:ext xmlns:c16="http://schemas.microsoft.com/office/drawing/2014/chart" uri="{C3380CC4-5D6E-409C-BE32-E72D297353CC}">
              <c16:uniqueId val="{00000008-2DE6-4CD7-908B-9B8AD2D02F6D}"/>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Lbls>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[1]Sheet1!$B$3:$B$7</c:f>
              <c:strCache>
                <c:ptCount val="5"/>
                <c:pt idx="0">
                  <c:v>До 350 000 лева</c:v>
                </c:pt>
                <c:pt idx="1">
                  <c:v>Между 350 001 и 1 000 000 лева</c:v>
                </c:pt>
                <c:pt idx="2">
                  <c:v>Между 1 000 001 лева и 2 000 000 лева</c:v>
                </c:pt>
                <c:pt idx="3">
                  <c:v>Между 2 000 001 лева и 5 000 000 лева</c:v>
                </c:pt>
                <c:pt idx="4">
                  <c:v>Над 5 000 000 лева</c:v>
                </c:pt>
              </c:strCache>
            </c:strRef>
          </c:cat>
          <c:val>
            <c:numRef>
              <c:f>Sheet1!$E$3:$E$7</c:f>
              <c:numCache>
                <c:formatCode>###0.0</c:formatCode>
                <c:ptCount val="5"/>
                <c:pt idx="0">
                  <c:v>25.568181818181817</c:v>
                </c:pt>
                <c:pt idx="1">
                  <c:v>43.75</c:v>
                </c:pt>
                <c:pt idx="2">
                  <c:v>13.068181818181818</c:v>
                </c:pt>
                <c:pt idx="3">
                  <c:v>11.363636363636363</c:v>
                </c:pt>
                <c:pt idx="4">
                  <c:v>6.25</c:v>
                </c:pt>
              </c:numCache>
            </c:numRef>
          </c:val>
          <c:extLst>
            <c:ext xmlns:c16="http://schemas.microsoft.com/office/drawing/2014/chart" uri="{C3380CC4-5D6E-409C-BE32-E72D297353CC}">
              <c16:uniqueId val="{00000000-9720-47CB-9B9F-3BC775C8AB7B}"/>
            </c:ext>
          </c:extLst>
        </c:ser>
        <c:dLbls>
          <c:showLegendKey val="0"/>
          <c:showVal val="0"/>
          <c:showCatName val="0"/>
          <c:showSerName val="0"/>
          <c:showPercent val="0"/>
          <c:showBubbleSize val="0"/>
        </c:dLbls>
        <c:gapWidth val="150"/>
        <c:shape val="box"/>
        <c:axId val="1095950783"/>
        <c:axId val="1095934143"/>
        <c:axId val="0"/>
      </c:bar3DChart>
      <c:catAx>
        <c:axId val="109595078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bg-BG"/>
          </a:p>
        </c:txPr>
        <c:crossAx val="1095934143"/>
        <c:crosses val="autoZero"/>
        <c:auto val="1"/>
        <c:lblAlgn val="ctr"/>
        <c:lblOffset val="100"/>
        <c:noMultiLvlLbl val="0"/>
      </c:catAx>
      <c:valAx>
        <c:axId val="109593414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0959507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Sheet1!$I$3</c:f>
              <c:strCache>
                <c:ptCount val="1"/>
                <c:pt idx="0">
                  <c:v>Оборот по-голям от 1 млн.лв.</c:v>
                </c:pt>
              </c:strCache>
            </c:strRef>
          </c:tx>
          <c:spPr>
            <a:solidFill>
              <a:schemeClr val="accent1"/>
            </a:solidFill>
            <a:ln>
              <a:noFill/>
            </a:ln>
            <a:effectLst/>
          </c:spPr>
          <c:invertIfNegative val="0"/>
          <c:dLbls>
            <c:dLbl>
              <c:idx val="5"/>
              <c:layout>
                <c:manualLayout>
                  <c:x val="7.5329566854990581E-3"/>
                  <c:y val="-3.938371975842919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534-4916-8A65-631FA933E8B6}"/>
                </c:ext>
              </c:extLst>
            </c:dLbl>
            <c:dLbl>
              <c:idx val="8"/>
              <c:layout>
                <c:manualLayout>
                  <c:x val="7.532956685499058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534-4916-8A65-631FA933E8B6}"/>
                </c:ext>
              </c:extLst>
            </c:dLbl>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Sheet1!$H$4:$H$12</c:f>
              <c:strCache>
                <c:ptCount val="9"/>
                <c:pt idx="0">
                  <c:v>Друго</c:v>
                </c:pt>
                <c:pt idx="1">
                  <c:v>Лош бизнес план</c:v>
                </c:pt>
                <c:pt idx="2">
                  <c:v>Липса на средства за обслужване на кредита</c:v>
                </c:pt>
                <c:pt idx="3">
                  <c:v>Лоша кредитна история</c:v>
                </c:pt>
                <c:pt idx="4">
                  <c:v>Висока задлъжнялост</c:v>
                </c:pt>
                <c:pt idx="5">
                  <c:v>Лошо финансово състояние на компанията</c:v>
                </c:pt>
                <c:pt idx="6">
                  <c:v>Без достатъчно собствено съучастие</c:v>
                </c:pt>
                <c:pt idx="7">
                  <c:v>Липса на съдлъжник</c:v>
                </c:pt>
                <c:pt idx="8">
                  <c:v>Недостатъчно обезпечение</c:v>
                </c:pt>
              </c:strCache>
            </c:strRef>
          </c:cat>
          <c:val>
            <c:numRef>
              <c:f>Sheet1!$I$4:$I$12</c:f>
              <c:numCache>
                <c:formatCode>General</c:formatCode>
                <c:ptCount val="9"/>
                <c:pt idx="0" formatCode="###0.0%">
                  <c:v>0.17272727272727273</c:v>
                </c:pt>
                <c:pt idx="2" formatCode="###0.0%">
                  <c:v>3.6363636363636362E-2</c:v>
                </c:pt>
                <c:pt idx="3" formatCode="###0.0%">
                  <c:v>1.8181818181818181E-2</c:v>
                </c:pt>
                <c:pt idx="4" formatCode="###0.0%">
                  <c:v>0.13636363636363635</c:v>
                </c:pt>
                <c:pt idx="5" formatCode="###0.0%">
                  <c:v>0.10909090909090909</c:v>
                </c:pt>
                <c:pt idx="6" formatCode="###0.0%">
                  <c:v>0.12727272727272726</c:v>
                </c:pt>
                <c:pt idx="7" formatCode="###0.0%">
                  <c:v>8.1818181818181818E-2</c:v>
                </c:pt>
                <c:pt idx="8" formatCode="###0.0%">
                  <c:v>0.31818181818181818</c:v>
                </c:pt>
              </c:numCache>
            </c:numRef>
          </c:val>
          <c:extLst>
            <c:ext xmlns:c16="http://schemas.microsoft.com/office/drawing/2014/chart" uri="{C3380CC4-5D6E-409C-BE32-E72D297353CC}">
              <c16:uniqueId val="{00000002-6534-4916-8A65-631FA933E8B6}"/>
            </c:ext>
          </c:extLst>
        </c:ser>
        <c:ser>
          <c:idx val="1"/>
          <c:order val="1"/>
          <c:tx>
            <c:strRef>
              <c:f>Sheet1!$J$3</c:f>
              <c:strCache>
                <c:ptCount val="1"/>
                <c:pt idx="0">
                  <c:v>Оборот по-малък от 1 млн.лв.</c:v>
                </c:pt>
              </c:strCache>
            </c:strRef>
          </c:tx>
          <c:spPr>
            <a:solidFill>
              <a:schemeClr val="accent2"/>
            </a:solidFill>
            <a:ln>
              <a:noFill/>
            </a:ln>
            <a:effectLst/>
          </c:spPr>
          <c:invertIfNegative val="0"/>
          <c:dLbls>
            <c:dLbl>
              <c:idx val="2"/>
              <c:layout>
                <c:manualLayout>
                  <c:x val="1.7576898932831046E-2"/>
                  <c:y val="-4.2964554242750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534-4916-8A65-631FA933E8B6}"/>
                </c:ext>
              </c:extLst>
            </c:dLbl>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Sheet1!$H$4:$H$12</c:f>
              <c:strCache>
                <c:ptCount val="9"/>
                <c:pt idx="0">
                  <c:v>Друго</c:v>
                </c:pt>
                <c:pt idx="1">
                  <c:v>Лош бизнес план</c:v>
                </c:pt>
                <c:pt idx="2">
                  <c:v>Липса на средства за обслужване на кредита</c:v>
                </c:pt>
                <c:pt idx="3">
                  <c:v>Лоша кредитна история</c:v>
                </c:pt>
                <c:pt idx="4">
                  <c:v>Висока задлъжнялост</c:v>
                </c:pt>
                <c:pt idx="5">
                  <c:v>Лошо финансово състояние на компанията</c:v>
                </c:pt>
                <c:pt idx="6">
                  <c:v>Без достатъчно собствено съучастие</c:v>
                </c:pt>
                <c:pt idx="7">
                  <c:v>Липса на съдлъжник</c:v>
                </c:pt>
                <c:pt idx="8">
                  <c:v>Недостатъчно обезпечение</c:v>
                </c:pt>
              </c:strCache>
            </c:strRef>
          </c:cat>
          <c:val>
            <c:numRef>
              <c:f>Sheet1!$J$4:$J$12</c:f>
              <c:numCache>
                <c:formatCode>###0.0%</c:formatCode>
                <c:ptCount val="9"/>
                <c:pt idx="0">
                  <c:v>0.2153846153846154</c:v>
                </c:pt>
                <c:pt idx="1">
                  <c:v>1.0256410256410255E-2</c:v>
                </c:pt>
                <c:pt idx="2">
                  <c:v>5.128205128205128E-2</c:v>
                </c:pt>
                <c:pt idx="3">
                  <c:v>6.6666666666666666E-2</c:v>
                </c:pt>
                <c:pt idx="4">
                  <c:v>7.179487179487179E-2</c:v>
                </c:pt>
                <c:pt idx="5">
                  <c:v>8.2051282051282037E-2</c:v>
                </c:pt>
                <c:pt idx="6">
                  <c:v>9.2307692307692313E-2</c:v>
                </c:pt>
                <c:pt idx="7">
                  <c:v>0.13333333333333333</c:v>
                </c:pt>
                <c:pt idx="8">
                  <c:v>0.27692307692307694</c:v>
                </c:pt>
              </c:numCache>
            </c:numRef>
          </c:val>
          <c:extLst>
            <c:ext xmlns:c16="http://schemas.microsoft.com/office/drawing/2014/chart" uri="{C3380CC4-5D6E-409C-BE32-E72D297353CC}">
              <c16:uniqueId val="{00000004-6534-4916-8A65-631FA933E8B6}"/>
            </c:ext>
          </c:extLst>
        </c:ser>
        <c:dLbls>
          <c:showLegendKey val="0"/>
          <c:showVal val="0"/>
          <c:showCatName val="0"/>
          <c:showSerName val="0"/>
          <c:showPercent val="0"/>
          <c:showBubbleSize val="0"/>
        </c:dLbls>
        <c:gapWidth val="60"/>
        <c:axId val="2032127072"/>
        <c:axId val="2032125408"/>
      </c:barChart>
      <c:catAx>
        <c:axId val="20321270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032125408"/>
        <c:crosses val="autoZero"/>
        <c:auto val="1"/>
        <c:lblAlgn val="ctr"/>
        <c:lblOffset val="100"/>
        <c:noMultiLvlLbl val="0"/>
      </c:catAx>
      <c:valAx>
        <c:axId val="203212540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032127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Lbls>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Sheet1!$I$7:$I$11</c:f>
              <c:strCache>
                <c:ptCount val="5"/>
                <c:pt idx="0">
                  <c:v>Финансиране на компанията</c:v>
                </c:pt>
                <c:pt idx="1">
                  <c:v>Приходи от експорт (износ към други страни)</c:v>
                </c:pt>
                <c:pt idx="2">
                  <c:v>Иновации (продуктови и др.)</c:v>
                </c:pt>
                <c:pt idx="3">
                  <c:v>Приходи от вътрешен пазар (в страната)</c:v>
                </c:pt>
                <c:pt idx="4">
                  <c:v>Оборота на компанията</c:v>
                </c:pt>
              </c:strCache>
            </c:strRef>
          </c:cat>
          <c:val>
            <c:numRef>
              <c:f>Sheet1!$J$7:$J$11</c:f>
              <c:numCache>
                <c:formatCode>0.0</c:formatCode>
                <c:ptCount val="5"/>
                <c:pt idx="0">
                  <c:v>3.806451612903226</c:v>
                </c:pt>
                <c:pt idx="1">
                  <c:v>3.9337016574585637</c:v>
                </c:pt>
                <c:pt idx="2">
                  <c:v>3.9562841530054644</c:v>
                </c:pt>
                <c:pt idx="3">
                  <c:v>3.9583333333333335</c:v>
                </c:pt>
                <c:pt idx="4">
                  <c:v>4.2412060301507539</c:v>
                </c:pt>
              </c:numCache>
            </c:numRef>
          </c:val>
          <c:extLst>
            <c:ext xmlns:c16="http://schemas.microsoft.com/office/drawing/2014/chart" uri="{C3380CC4-5D6E-409C-BE32-E72D297353CC}">
              <c16:uniqueId val="{00000000-2DE6-414C-8E27-96E202CFC577}"/>
            </c:ext>
          </c:extLst>
        </c:ser>
        <c:dLbls>
          <c:showLegendKey val="0"/>
          <c:showVal val="0"/>
          <c:showCatName val="0"/>
          <c:showSerName val="0"/>
          <c:showPercent val="0"/>
          <c:showBubbleSize val="0"/>
        </c:dLbls>
        <c:gapWidth val="150"/>
        <c:shape val="box"/>
        <c:axId val="1095950783"/>
        <c:axId val="1095934143"/>
        <c:axId val="0"/>
      </c:bar3DChart>
      <c:catAx>
        <c:axId val="109595078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bg-BG"/>
          </a:p>
        </c:txPr>
        <c:crossAx val="1095934143"/>
        <c:crosses val="autoZero"/>
        <c:auto val="1"/>
        <c:lblAlgn val="ctr"/>
        <c:lblOffset val="100"/>
        <c:noMultiLvlLbl val="0"/>
      </c:catAx>
      <c:valAx>
        <c:axId val="1095934143"/>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0959507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ED9-4A96-BFC1-74245F29F400}"/>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ED9-4A96-BFC1-74245F29F400}"/>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ED9-4A96-BFC1-74245F29F400}"/>
              </c:ext>
            </c:extLst>
          </c:dPt>
          <c:dLbls>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bg-BG"/>
                </a:p>
              </c:txPr>
              <c:dLblPos val="outEnd"/>
              <c:showLegendKey val="0"/>
              <c:showVal val="0"/>
              <c:showCatName val="1"/>
              <c:showSerName val="0"/>
              <c:showPercent val="1"/>
              <c:showBubbleSize val="0"/>
              <c:extLst>
                <c:ext xmlns:c16="http://schemas.microsoft.com/office/drawing/2014/chart" uri="{C3380CC4-5D6E-409C-BE32-E72D297353CC}">
                  <c16:uniqueId val="{00000001-BED9-4A96-BFC1-74245F29F400}"/>
                </c:ext>
              </c:extLst>
            </c:dLbl>
            <c:dLbl>
              <c:idx val="1"/>
              <c:layout>
                <c:manualLayout>
                  <c:x val="-8.7145969498911742E-3"/>
                  <c:y val="4.3650793650793648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bg-BG"/>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ED9-4A96-BFC1-74245F29F400}"/>
                </c:ext>
              </c:extLst>
            </c:dLbl>
            <c:dLbl>
              <c:idx val="2"/>
              <c:layout>
                <c:manualLayout>
                  <c:x val="2.9048656499636892E-3"/>
                  <c:y val="-5.9523809523809521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bg-BG"/>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ED9-4A96-BFC1-74245F29F400}"/>
                </c:ext>
              </c:extLst>
            </c:dLbl>
            <c:numFmt formatCode="0.0%" sourceLinked="0"/>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Sheet1!$B$3:$B$5</c:f>
              <c:strCache>
                <c:ptCount val="3"/>
                <c:pt idx="0">
                  <c:v>Да</c:v>
                </c:pt>
                <c:pt idx="1">
                  <c:v>2 Отчасти</c:v>
                </c:pt>
                <c:pt idx="2">
                  <c:v>3 Не</c:v>
                </c:pt>
              </c:strCache>
            </c:strRef>
          </c:cat>
          <c:val>
            <c:numRef>
              <c:f>Sheet1!$E$3:$E$5</c:f>
              <c:numCache>
                <c:formatCode>###0.0</c:formatCode>
                <c:ptCount val="3"/>
                <c:pt idx="0">
                  <c:v>21.078431372549019</c:v>
                </c:pt>
                <c:pt idx="1">
                  <c:v>49.509803921568633</c:v>
                </c:pt>
                <c:pt idx="2">
                  <c:v>29.411764705882355</c:v>
                </c:pt>
              </c:numCache>
            </c:numRef>
          </c:val>
          <c:extLst>
            <c:ext xmlns:c16="http://schemas.microsoft.com/office/drawing/2014/chart" uri="{C3380CC4-5D6E-409C-BE32-E72D297353CC}">
              <c16:uniqueId val="{00000006-BED9-4A96-BFC1-74245F29F400}"/>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4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D386-4969-AAB2-60D910AA6334}"/>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D386-4969-AAB2-60D910AA6334}"/>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D386-4969-AAB2-60D910AA6334}"/>
              </c:ext>
            </c:extLst>
          </c:dPt>
          <c:dLbls>
            <c:dLbl>
              <c:idx val="0"/>
              <c:layout>
                <c:manualLayout>
                  <c:x val="-2.0334059549745823E-2"/>
                  <c:y val="-6.6432055700475379E-20"/>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bg-BG"/>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386-4969-AAB2-60D910AA6334}"/>
                </c:ext>
              </c:extLst>
            </c:dLbl>
            <c:dLbl>
              <c:idx val="1"/>
              <c:layout>
                <c:manualLayout>
                  <c:x val="5.8097312999273783E-3"/>
                  <c:y val="2.5097804332899945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bg-BG"/>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386-4969-AAB2-60D910AA6334}"/>
                </c:ext>
              </c:extLst>
            </c:dLbl>
            <c:dLbl>
              <c:idx val="2"/>
              <c:layout>
                <c:manualLayout>
                  <c:x val="-4.357298474945534E-2"/>
                  <c:y val="-7.5757088805459118E-3"/>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bg-BG"/>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386-4969-AAB2-60D910AA6334}"/>
                </c:ext>
              </c:extLst>
            </c:dLbl>
            <c:numFmt formatCode="0.0%" sourceLinked="0"/>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Sheet1!$B$3:$B$5</c:f>
              <c:strCache>
                <c:ptCount val="3"/>
                <c:pt idx="0">
                  <c:v>Да, със сигурност и на всеки клиент</c:v>
                </c:pt>
                <c:pt idx="1">
                  <c:v>Само при поискване от клиентите</c:v>
                </c:pt>
                <c:pt idx="2">
                  <c:v>Не е необходимо</c:v>
                </c:pt>
              </c:strCache>
            </c:strRef>
          </c:cat>
          <c:val>
            <c:numRef>
              <c:f>Sheet1!$C$3:$C$5</c:f>
              <c:numCache>
                <c:formatCode>###0</c:formatCode>
                <c:ptCount val="3"/>
                <c:pt idx="0">
                  <c:v>146</c:v>
                </c:pt>
                <c:pt idx="1">
                  <c:v>50</c:v>
                </c:pt>
                <c:pt idx="2">
                  <c:v>8</c:v>
                </c:pt>
              </c:numCache>
            </c:numRef>
          </c:val>
          <c:extLst>
            <c:ext xmlns:c16="http://schemas.microsoft.com/office/drawing/2014/chart" uri="{C3380CC4-5D6E-409C-BE32-E72D297353CC}">
              <c16:uniqueId val="{00000006-D386-4969-AAB2-60D910AA6334}"/>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Lbls>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Sheet1!$B$9:$B$14</c:f>
              <c:strCache>
                <c:ptCount val="6"/>
                <c:pt idx="0">
                  <c:v>не мога да преценя</c:v>
                </c:pt>
                <c:pt idx="1">
                  <c:v>1 - лошо</c:v>
                </c:pt>
                <c:pt idx="2">
                  <c:v>2</c:v>
                </c:pt>
                <c:pt idx="3">
                  <c:v>3</c:v>
                </c:pt>
                <c:pt idx="4">
                  <c:v>4</c:v>
                </c:pt>
                <c:pt idx="5">
                  <c:v>5 –отлично</c:v>
                </c:pt>
              </c:strCache>
            </c:strRef>
          </c:cat>
          <c:val>
            <c:numRef>
              <c:f>Sheet1!$E$9:$E$14</c:f>
              <c:numCache>
                <c:formatCode>###0.0</c:formatCode>
                <c:ptCount val="6"/>
                <c:pt idx="0">
                  <c:v>48.453608247422679</c:v>
                </c:pt>
                <c:pt idx="1">
                  <c:v>5.1546391752577314</c:v>
                </c:pt>
                <c:pt idx="2">
                  <c:v>3.0927835051546393</c:v>
                </c:pt>
                <c:pt idx="3">
                  <c:v>14.432989690721648</c:v>
                </c:pt>
                <c:pt idx="4">
                  <c:v>17.525773195876287</c:v>
                </c:pt>
                <c:pt idx="5">
                  <c:v>11.340206185567011</c:v>
                </c:pt>
              </c:numCache>
            </c:numRef>
          </c:val>
          <c:extLst>
            <c:ext xmlns:c16="http://schemas.microsoft.com/office/drawing/2014/chart" uri="{C3380CC4-5D6E-409C-BE32-E72D297353CC}">
              <c16:uniqueId val="{00000000-4ABA-4055-B8B8-F1F8686EA908}"/>
            </c:ext>
          </c:extLst>
        </c:ser>
        <c:dLbls>
          <c:showLegendKey val="0"/>
          <c:showVal val="0"/>
          <c:showCatName val="0"/>
          <c:showSerName val="0"/>
          <c:showPercent val="0"/>
          <c:showBubbleSize val="0"/>
        </c:dLbls>
        <c:gapWidth val="150"/>
        <c:shape val="box"/>
        <c:axId val="107351456"/>
        <c:axId val="107347296"/>
        <c:axId val="0"/>
      </c:bar3DChart>
      <c:catAx>
        <c:axId val="1073514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bg-BG"/>
          </a:p>
        </c:txPr>
        <c:crossAx val="107347296"/>
        <c:crosses val="autoZero"/>
        <c:auto val="1"/>
        <c:lblAlgn val="ctr"/>
        <c:lblOffset val="100"/>
        <c:noMultiLvlLbl val="0"/>
      </c:catAx>
      <c:valAx>
        <c:axId val="10734729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bg-BG"/>
          </a:p>
        </c:txPr>
        <c:crossAx val="1073514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29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38C-4C85-9CAE-68336092B5CA}"/>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38C-4C85-9CAE-68336092B5CA}"/>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38C-4C85-9CAE-68336092B5CA}"/>
              </c:ext>
            </c:extLst>
          </c:dPt>
          <c:dLbls>
            <c:dLbl>
              <c:idx val="0"/>
              <c:layout>
                <c:manualLayout>
                  <c:x val="-2.0334059549745823E-2"/>
                  <c:y val="-6.6432055700475379E-20"/>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bg-BG"/>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38C-4C85-9CAE-68336092B5CA}"/>
                </c:ext>
              </c:extLst>
            </c:dLbl>
            <c:dLbl>
              <c:idx val="1"/>
              <c:layout>
                <c:manualLayout>
                  <c:x val="1.4524328249818447E-2"/>
                  <c:y val="6.5449286371671075E-3"/>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bg-BG"/>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38C-4C85-9CAE-68336092B5CA}"/>
                </c:ext>
              </c:extLst>
            </c:dLbl>
            <c:dLbl>
              <c:idx val="2"/>
              <c:layout>
                <c:manualLayout>
                  <c:x val="6.681190994916486E-2"/>
                  <c:y val="-3.865133741399236E-3"/>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bg-BG"/>
                </a:p>
              </c:txPr>
              <c:dLblPos val="bestFit"/>
              <c:showLegendKey val="0"/>
              <c:showVal val="0"/>
              <c:showCatName val="1"/>
              <c:showSerName val="0"/>
              <c:showPercent val="1"/>
              <c:showBubbleSize val="0"/>
              <c:extLst>
                <c:ext xmlns:c15="http://schemas.microsoft.com/office/drawing/2012/chart" uri="{CE6537A1-D6FC-4f65-9D91-7224C49458BB}">
                  <c15:layout>
                    <c:manualLayout>
                      <c:w val="0.22604200618713513"/>
                      <c:h val="0.28285714285714281"/>
                    </c:manualLayout>
                  </c15:layout>
                </c:ext>
                <c:ext xmlns:c16="http://schemas.microsoft.com/office/drawing/2014/chart" uri="{C3380CC4-5D6E-409C-BE32-E72D297353CC}">
                  <c16:uniqueId val="{00000005-B38C-4C85-9CAE-68336092B5CA}"/>
                </c:ext>
              </c:extLst>
            </c:dLbl>
            <c:numFmt formatCode="0.0%" sourceLinked="0"/>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Sheet1!$B$3:$B$5</c:f>
              <c:strCache>
                <c:ptCount val="3"/>
                <c:pt idx="0">
                  <c:v>Да</c:v>
                </c:pt>
                <c:pt idx="1">
                  <c:v>Не</c:v>
                </c:pt>
                <c:pt idx="2">
                  <c:v>Все още го обмисляме и не мога да кажа със сигурност</c:v>
                </c:pt>
              </c:strCache>
            </c:strRef>
          </c:cat>
          <c:val>
            <c:numRef>
              <c:f>Sheet1!$C$3:$C$5</c:f>
              <c:numCache>
                <c:formatCode>###0</c:formatCode>
                <c:ptCount val="3"/>
                <c:pt idx="0">
                  <c:v>75</c:v>
                </c:pt>
                <c:pt idx="1">
                  <c:v>39</c:v>
                </c:pt>
                <c:pt idx="2">
                  <c:v>87</c:v>
                </c:pt>
              </c:numCache>
            </c:numRef>
          </c:val>
          <c:extLst>
            <c:ext xmlns:c16="http://schemas.microsoft.com/office/drawing/2014/chart" uri="{C3380CC4-5D6E-409C-BE32-E72D297353CC}">
              <c16:uniqueId val="{00000006-B38C-4C85-9CAE-68336092B5CA}"/>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Lbls>
            <c:numFmt formatCode="#,##0.00" sourceLinked="0"/>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Sheet2!$J$2:$J$6</c:f>
              <c:strCache>
                <c:ptCount val="5"/>
                <c:pt idx="0">
                  <c:v>По-екологично чисто производство</c:v>
                </c:pt>
                <c:pt idx="1">
                  <c:v>Енергийна ефективност</c:v>
                </c:pt>
                <c:pt idx="2">
                  <c:v>Увеличаване на броя на наетите лица</c:v>
                </c:pt>
                <c:pt idx="3">
                  <c:v>Увеличаване на годишния оборот</c:v>
                </c:pt>
                <c:pt idx="4">
                  <c:v>Общ показател за оценка от дейността на ББР</c:v>
                </c:pt>
              </c:strCache>
            </c:strRef>
          </c:cat>
          <c:val>
            <c:numRef>
              <c:f>Sheet2!$K$2:$K$6</c:f>
              <c:numCache>
                <c:formatCode>0.00</c:formatCode>
                <c:ptCount val="5"/>
                <c:pt idx="0">
                  <c:v>0.62141779788838591</c:v>
                </c:pt>
                <c:pt idx="1">
                  <c:v>0.63805436337625143</c:v>
                </c:pt>
                <c:pt idx="2">
                  <c:v>0.69376693766937692</c:v>
                </c:pt>
                <c:pt idx="3">
                  <c:v>0.81280193236714948</c:v>
                </c:pt>
                <c:pt idx="4">
                  <c:v>0.7149378399378401</c:v>
                </c:pt>
              </c:numCache>
            </c:numRef>
          </c:val>
          <c:extLst>
            <c:ext xmlns:c16="http://schemas.microsoft.com/office/drawing/2014/chart" uri="{C3380CC4-5D6E-409C-BE32-E72D297353CC}">
              <c16:uniqueId val="{00000000-6AC4-47FA-81C1-B4C7FF6E8DE9}"/>
            </c:ext>
          </c:extLst>
        </c:ser>
        <c:dLbls>
          <c:showLegendKey val="0"/>
          <c:showVal val="0"/>
          <c:showCatName val="0"/>
          <c:showSerName val="0"/>
          <c:showPercent val="0"/>
          <c:showBubbleSize val="0"/>
        </c:dLbls>
        <c:gapWidth val="150"/>
        <c:shape val="box"/>
        <c:axId val="366494480"/>
        <c:axId val="368101008"/>
        <c:axId val="0"/>
      </c:bar3DChart>
      <c:catAx>
        <c:axId val="3664944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68101008"/>
        <c:crosses val="autoZero"/>
        <c:auto val="1"/>
        <c:lblAlgn val="ctr"/>
        <c:lblOffset val="100"/>
        <c:noMultiLvlLbl val="0"/>
      </c:catAx>
      <c:valAx>
        <c:axId val="368101008"/>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664944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2">
                        <a:lumMod val="7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a:solidFill>
                        <a:schemeClr val="tx2">
                          <a:lumMod val="35000"/>
                          <a:lumOff val="65000"/>
                        </a:schemeClr>
                      </a:solidFill>
                    </a:ln>
                    <a:effectLst/>
                  </c:spPr>
                </c15:leaderLines>
              </c:ext>
            </c:extLst>
          </c:dLbls>
          <c:cat>
            <c:strRef>
              <c:f>Sheet1!$G$12:$G$19</c:f>
              <c:strCache>
                <c:ptCount val="8"/>
                <c:pt idx="0">
                  <c:v>Друго</c:v>
                </c:pt>
                <c:pt idx="1">
                  <c:v>Лоша кредитна история</c:v>
                </c:pt>
                <c:pt idx="2">
                  <c:v>Липса на средства за обслужване на кредита</c:v>
                </c:pt>
                <c:pt idx="3">
                  <c:v>Без достатъчно собствено съучастие</c:v>
                </c:pt>
                <c:pt idx="4">
                  <c:v>Лошо финансово състояние на компанията</c:v>
                </c:pt>
                <c:pt idx="5">
                  <c:v>Липса на съдлъжник</c:v>
                </c:pt>
                <c:pt idx="6">
                  <c:v>Висока задлъжнялост</c:v>
                </c:pt>
                <c:pt idx="7">
                  <c:v>Недостатъчно обезпечение</c:v>
                </c:pt>
              </c:strCache>
            </c:strRef>
          </c:cat>
          <c:val>
            <c:numRef>
              <c:f>Sheet1!$H$12:$H$19</c:f>
              <c:numCache>
                <c:formatCode>###0.0%</c:formatCode>
                <c:ptCount val="8"/>
                <c:pt idx="0">
                  <c:v>0.14743589743589744</c:v>
                </c:pt>
                <c:pt idx="1">
                  <c:v>4.4871794871794872E-2</c:v>
                </c:pt>
                <c:pt idx="2">
                  <c:v>5.128205128205128E-2</c:v>
                </c:pt>
                <c:pt idx="3">
                  <c:v>0.10256410256410256</c:v>
                </c:pt>
                <c:pt idx="4">
                  <c:v>0.10256410256410256</c:v>
                </c:pt>
                <c:pt idx="5">
                  <c:v>0.11538461538461538</c:v>
                </c:pt>
                <c:pt idx="6">
                  <c:v>0.11538461538461538</c:v>
                </c:pt>
                <c:pt idx="7">
                  <c:v>0.32051282051282048</c:v>
                </c:pt>
              </c:numCache>
            </c:numRef>
          </c:val>
          <c:extLst>
            <c:ext xmlns:c16="http://schemas.microsoft.com/office/drawing/2014/chart" uri="{C3380CC4-5D6E-409C-BE32-E72D297353CC}">
              <c16:uniqueId val="{00000000-12F5-4044-B469-A3DF6B562A9A}"/>
            </c:ext>
          </c:extLst>
        </c:ser>
        <c:dLbls>
          <c:showLegendKey val="0"/>
          <c:showVal val="0"/>
          <c:showCatName val="0"/>
          <c:showSerName val="0"/>
          <c:showPercent val="0"/>
          <c:showBubbleSize val="0"/>
        </c:dLbls>
        <c:gapWidth val="150"/>
        <c:shape val="box"/>
        <c:axId val="2082095328"/>
        <c:axId val="2082106144"/>
        <c:axId val="0"/>
      </c:bar3DChart>
      <c:catAx>
        <c:axId val="2082095328"/>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bg-BG"/>
          </a:p>
        </c:txPr>
        <c:crossAx val="2082106144"/>
        <c:crosses val="autoZero"/>
        <c:auto val="1"/>
        <c:lblAlgn val="ctr"/>
        <c:lblOffset val="100"/>
        <c:noMultiLvlLbl val="0"/>
      </c:catAx>
      <c:valAx>
        <c:axId val="2082106144"/>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bg-BG"/>
          </a:p>
        </c:txPr>
        <c:crossAx val="2082095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bg-BG"/>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2">
                        <a:lumMod val="7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a:solidFill>
                        <a:schemeClr val="tx2">
                          <a:lumMod val="35000"/>
                          <a:lumOff val="65000"/>
                        </a:schemeClr>
                      </a:solidFill>
                    </a:ln>
                    <a:effectLst/>
                  </c:spPr>
                </c15:leaderLines>
              </c:ext>
            </c:extLst>
          </c:dLbls>
          <c:cat>
            <c:strRef>
              <c:f>Sheet1!$G$39:$G$46</c:f>
              <c:strCache>
                <c:ptCount val="8"/>
                <c:pt idx="0">
                  <c:v>Друго</c:v>
                </c:pt>
                <c:pt idx="1">
                  <c:v>Липса на средства за обслужване на кредита</c:v>
                </c:pt>
                <c:pt idx="2">
                  <c:v>Лошо финансово състояние на компанията</c:v>
                </c:pt>
                <c:pt idx="3">
                  <c:v>Лоша кредитна история</c:v>
                </c:pt>
                <c:pt idx="4">
                  <c:v>Висока задлъжнялост</c:v>
                </c:pt>
                <c:pt idx="5">
                  <c:v>Липса на съдлъжник</c:v>
                </c:pt>
                <c:pt idx="6">
                  <c:v>Без достатъчно собствено съучастие</c:v>
                </c:pt>
                <c:pt idx="7">
                  <c:v>Недостатъчно обезпечение</c:v>
                </c:pt>
              </c:strCache>
            </c:strRef>
          </c:cat>
          <c:val>
            <c:numRef>
              <c:f>Sheet1!$H$39:$H$46</c:f>
              <c:numCache>
                <c:formatCode>###0.0%</c:formatCode>
                <c:ptCount val="8"/>
                <c:pt idx="0">
                  <c:v>0.15686274509803921</c:v>
                </c:pt>
                <c:pt idx="1">
                  <c:v>3.9215686274509803E-2</c:v>
                </c:pt>
                <c:pt idx="2">
                  <c:v>5.8823529411764698E-2</c:v>
                </c:pt>
                <c:pt idx="3">
                  <c:v>6.8627450980392163E-2</c:v>
                </c:pt>
                <c:pt idx="4">
                  <c:v>0.1176470588235294</c:v>
                </c:pt>
                <c:pt idx="5">
                  <c:v>0.13725490196078433</c:v>
                </c:pt>
                <c:pt idx="6">
                  <c:v>0.15686274509803921</c:v>
                </c:pt>
                <c:pt idx="7">
                  <c:v>0.26470588235294118</c:v>
                </c:pt>
              </c:numCache>
            </c:numRef>
          </c:val>
          <c:extLst>
            <c:ext xmlns:c16="http://schemas.microsoft.com/office/drawing/2014/chart" uri="{C3380CC4-5D6E-409C-BE32-E72D297353CC}">
              <c16:uniqueId val="{00000000-C411-443E-909A-568F061CD0BE}"/>
            </c:ext>
          </c:extLst>
        </c:ser>
        <c:dLbls>
          <c:showLegendKey val="0"/>
          <c:showVal val="0"/>
          <c:showCatName val="0"/>
          <c:showSerName val="0"/>
          <c:showPercent val="0"/>
          <c:showBubbleSize val="0"/>
        </c:dLbls>
        <c:gapWidth val="150"/>
        <c:shape val="box"/>
        <c:axId val="2082095328"/>
        <c:axId val="2082106144"/>
        <c:axId val="0"/>
      </c:bar3DChart>
      <c:catAx>
        <c:axId val="2082095328"/>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bg-BG"/>
          </a:p>
        </c:txPr>
        <c:crossAx val="2082106144"/>
        <c:crosses val="autoZero"/>
        <c:auto val="1"/>
        <c:lblAlgn val="ctr"/>
        <c:lblOffset val="100"/>
        <c:noMultiLvlLbl val="0"/>
      </c:catAx>
      <c:valAx>
        <c:axId val="2082106144"/>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bg-BG"/>
          </a:p>
        </c:txPr>
        <c:crossAx val="2082095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bg-BG"/>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Lbls>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Sheet1!$B$3:$B$7</c:f>
              <c:strCache>
                <c:ptCount val="5"/>
                <c:pt idx="0">
                  <c:v>До 350 000 лева</c:v>
                </c:pt>
                <c:pt idx="1">
                  <c:v>Между 350 001 и 1 000 000 лева</c:v>
                </c:pt>
                <c:pt idx="2">
                  <c:v>Между 1 000 001 лева и 2 000 000 лева</c:v>
                </c:pt>
                <c:pt idx="3">
                  <c:v>Между 2 000 001 лева и 5 000 000 лева</c:v>
                </c:pt>
                <c:pt idx="4">
                  <c:v>Над 5 000 000 лева</c:v>
                </c:pt>
              </c:strCache>
            </c:strRef>
          </c:cat>
          <c:val>
            <c:numRef>
              <c:f>Sheet1!$E$3:$E$7</c:f>
              <c:numCache>
                <c:formatCode>###0.0</c:formatCode>
                <c:ptCount val="5"/>
                <c:pt idx="0">
                  <c:v>53.914988814317674</c:v>
                </c:pt>
                <c:pt idx="1">
                  <c:v>27.740492170022375</c:v>
                </c:pt>
                <c:pt idx="2">
                  <c:v>8.9485458612975393</c:v>
                </c:pt>
                <c:pt idx="3">
                  <c:v>5.592841163310962</c:v>
                </c:pt>
                <c:pt idx="4">
                  <c:v>3.8031319910514538</c:v>
                </c:pt>
              </c:numCache>
            </c:numRef>
          </c:val>
          <c:extLst>
            <c:ext xmlns:c16="http://schemas.microsoft.com/office/drawing/2014/chart" uri="{C3380CC4-5D6E-409C-BE32-E72D297353CC}">
              <c16:uniqueId val="{00000000-EF7B-4DB2-89B5-D4FC7AA87771}"/>
            </c:ext>
          </c:extLst>
        </c:ser>
        <c:dLbls>
          <c:showLegendKey val="0"/>
          <c:showVal val="0"/>
          <c:showCatName val="0"/>
          <c:showSerName val="0"/>
          <c:showPercent val="0"/>
          <c:showBubbleSize val="0"/>
        </c:dLbls>
        <c:gapWidth val="150"/>
        <c:shape val="box"/>
        <c:axId val="-1902079200"/>
        <c:axId val="-1902076480"/>
        <c:axId val="0"/>
      </c:bar3DChart>
      <c:catAx>
        <c:axId val="-19020792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bg-BG"/>
          </a:p>
        </c:txPr>
        <c:crossAx val="-1902076480"/>
        <c:crosses val="autoZero"/>
        <c:auto val="1"/>
        <c:lblAlgn val="ctr"/>
        <c:lblOffset val="100"/>
        <c:noMultiLvlLbl val="0"/>
      </c:catAx>
      <c:valAx>
        <c:axId val="-19020764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9020792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Lbls>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Sheet1!$B$9:$B$13</c:f>
              <c:strCache>
                <c:ptCount val="5"/>
                <c:pt idx="0">
                  <c:v>До 350 000 лева</c:v>
                </c:pt>
                <c:pt idx="1">
                  <c:v>Между 350 001 и 1 000 000 лева</c:v>
                </c:pt>
                <c:pt idx="2">
                  <c:v>Между 1 000 001 лева и 2 000 000 лева</c:v>
                </c:pt>
                <c:pt idx="3">
                  <c:v>Между 2 000 001 лева и 5 000 000 лева</c:v>
                </c:pt>
                <c:pt idx="4">
                  <c:v>Над 5 000 000 лева</c:v>
                </c:pt>
              </c:strCache>
            </c:strRef>
          </c:cat>
          <c:val>
            <c:numRef>
              <c:f>Sheet1!$E$9:$E$13</c:f>
              <c:numCache>
                <c:formatCode>###0.0</c:formatCode>
                <c:ptCount val="5"/>
                <c:pt idx="0">
                  <c:v>55.311355311355314</c:v>
                </c:pt>
                <c:pt idx="1">
                  <c:v>24.908424908424909</c:v>
                </c:pt>
                <c:pt idx="2">
                  <c:v>9.8901098901098905</c:v>
                </c:pt>
                <c:pt idx="3">
                  <c:v>6.2271062271062272</c:v>
                </c:pt>
                <c:pt idx="4">
                  <c:v>3.6630036630036633</c:v>
                </c:pt>
              </c:numCache>
            </c:numRef>
          </c:val>
          <c:extLst>
            <c:ext xmlns:c16="http://schemas.microsoft.com/office/drawing/2014/chart" uri="{C3380CC4-5D6E-409C-BE32-E72D297353CC}">
              <c16:uniqueId val="{00000000-92F2-45A1-AB4E-6861E8D00042}"/>
            </c:ext>
          </c:extLst>
        </c:ser>
        <c:dLbls>
          <c:showLegendKey val="0"/>
          <c:showVal val="0"/>
          <c:showCatName val="0"/>
          <c:showSerName val="0"/>
          <c:showPercent val="0"/>
          <c:showBubbleSize val="0"/>
        </c:dLbls>
        <c:gapWidth val="150"/>
        <c:shape val="box"/>
        <c:axId val="1095950783"/>
        <c:axId val="1095934143"/>
        <c:axId val="0"/>
      </c:bar3DChart>
      <c:catAx>
        <c:axId val="109595078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bg-BG"/>
          </a:p>
        </c:txPr>
        <c:crossAx val="1095934143"/>
        <c:crosses val="autoZero"/>
        <c:auto val="1"/>
        <c:lblAlgn val="ctr"/>
        <c:lblOffset val="100"/>
        <c:noMultiLvlLbl val="0"/>
      </c:catAx>
      <c:valAx>
        <c:axId val="109593414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0959507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Lbls>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Sheet1!$B$21:$B$25</c:f>
              <c:strCache>
                <c:ptCount val="5"/>
                <c:pt idx="0">
                  <c:v>До 350 000 лева</c:v>
                </c:pt>
                <c:pt idx="1">
                  <c:v>Между 350 001 и 1 000 000 лева</c:v>
                </c:pt>
                <c:pt idx="2">
                  <c:v>Между 1 000 001 лева и 2 000 000 лева</c:v>
                </c:pt>
                <c:pt idx="3">
                  <c:v>Между 2 000 001 лева и 5 000 000 лева</c:v>
                </c:pt>
                <c:pt idx="4">
                  <c:v>Над 5 000 000 лева</c:v>
                </c:pt>
              </c:strCache>
            </c:strRef>
          </c:cat>
          <c:val>
            <c:numRef>
              <c:f>Sheet1!$E$21:$E$25</c:f>
              <c:numCache>
                <c:formatCode>###0.0</c:formatCode>
                <c:ptCount val="5"/>
                <c:pt idx="0">
                  <c:v>44.776119402985074</c:v>
                </c:pt>
                <c:pt idx="1">
                  <c:v>31.716417910447763</c:v>
                </c:pt>
                <c:pt idx="2">
                  <c:v>11.194029850746269</c:v>
                </c:pt>
                <c:pt idx="3">
                  <c:v>7.8358208955223887</c:v>
                </c:pt>
                <c:pt idx="4">
                  <c:v>4.4776119402985071</c:v>
                </c:pt>
              </c:numCache>
            </c:numRef>
          </c:val>
          <c:extLst>
            <c:ext xmlns:c16="http://schemas.microsoft.com/office/drawing/2014/chart" uri="{C3380CC4-5D6E-409C-BE32-E72D297353CC}">
              <c16:uniqueId val="{00000000-C454-431E-9888-FF2A9A058245}"/>
            </c:ext>
          </c:extLst>
        </c:ser>
        <c:dLbls>
          <c:showLegendKey val="0"/>
          <c:showVal val="0"/>
          <c:showCatName val="0"/>
          <c:showSerName val="0"/>
          <c:showPercent val="0"/>
          <c:showBubbleSize val="0"/>
        </c:dLbls>
        <c:gapWidth val="150"/>
        <c:shape val="box"/>
        <c:axId val="1095950783"/>
        <c:axId val="1095934143"/>
        <c:axId val="0"/>
      </c:bar3DChart>
      <c:catAx>
        <c:axId val="109595078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bg-BG"/>
          </a:p>
        </c:txPr>
        <c:crossAx val="1095934143"/>
        <c:crosses val="autoZero"/>
        <c:auto val="1"/>
        <c:lblAlgn val="ctr"/>
        <c:lblOffset val="100"/>
        <c:noMultiLvlLbl val="0"/>
      </c:catAx>
      <c:valAx>
        <c:axId val="109593414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0959507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tx>
            <c:strRef>
              <c:f>Sheet1!$A$2</c:f>
              <c:strCache>
                <c:ptCount val="1"/>
                <c:pt idx="0">
                  <c:v>До 350 хил.лв.</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Sheet1!$B$1:$E$1</c:f>
              <c:strCache>
                <c:ptCount val="4"/>
                <c:pt idx="0">
                  <c:v>Разширяване на дейността</c:v>
                </c:pt>
                <c:pt idx="1">
                  <c:v>Покупка на дълготрайни активи</c:v>
                </c:pt>
                <c:pt idx="2">
                  <c:v>Покриване на текущи задължения</c:v>
                </c:pt>
                <c:pt idx="3">
                  <c:v>Разширяване на износа</c:v>
                </c:pt>
              </c:strCache>
            </c:strRef>
          </c:cat>
          <c:val>
            <c:numRef>
              <c:f>Sheet1!$B$2:$E$2</c:f>
              <c:numCache>
                <c:formatCode>###0.0%</c:formatCode>
                <c:ptCount val="4"/>
                <c:pt idx="0">
                  <c:v>0.50865051903114189</c:v>
                </c:pt>
                <c:pt idx="1">
                  <c:v>0.47863247863247865</c:v>
                </c:pt>
                <c:pt idx="2">
                  <c:v>0.63114754098360659</c:v>
                </c:pt>
                <c:pt idx="3">
                  <c:v>0.38383838383838381</c:v>
                </c:pt>
              </c:numCache>
            </c:numRef>
          </c:val>
          <c:extLst>
            <c:ext xmlns:c16="http://schemas.microsoft.com/office/drawing/2014/chart" uri="{C3380CC4-5D6E-409C-BE32-E72D297353CC}">
              <c16:uniqueId val="{00000000-01BF-47AB-98C3-8967EC170464}"/>
            </c:ext>
          </c:extLst>
        </c:ser>
        <c:ser>
          <c:idx val="1"/>
          <c:order val="1"/>
          <c:tx>
            <c:strRef>
              <c:f>Sheet1!$A$3</c:f>
              <c:strCache>
                <c:ptCount val="1"/>
                <c:pt idx="0">
                  <c:v>Между 350 хил. и 1 млн.лв.</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Sheet1!$B$1:$E$1</c:f>
              <c:strCache>
                <c:ptCount val="4"/>
                <c:pt idx="0">
                  <c:v>Разширяване на дейността</c:v>
                </c:pt>
                <c:pt idx="1">
                  <c:v>Покупка на дълготрайни активи</c:v>
                </c:pt>
                <c:pt idx="2">
                  <c:v>Покриване на текущи задължения</c:v>
                </c:pt>
                <c:pt idx="3">
                  <c:v>Разширяване на износа</c:v>
                </c:pt>
              </c:strCache>
            </c:strRef>
          </c:cat>
          <c:val>
            <c:numRef>
              <c:f>Sheet1!$B$3:$E$3</c:f>
              <c:numCache>
                <c:formatCode>###0.0%</c:formatCode>
                <c:ptCount val="4"/>
                <c:pt idx="0">
                  <c:v>0.29411764705882354</c:v>
                </c:pt>
                <c:pt idx="1">
                  <c:v>0.3034188034188034</c:v>
                </c:pt>
                <c:pt idx="2">
                  <c:v>0.21311475409836064</c:v>
                </c:pt>
                <c:pt idx="3">
                  <c:v>0.40404040404040403</c:v>
                </c:pt>
              </c:numCache>
            </c:numRef>
          </c:val>
          <c:extLst>
            <c:ext xmlns:c16="http://schemas.microsoft.com/office/drawing/2014/chart" uri="{C3380CC4-5D6E-409C-BE32-E72D297353CC}">
              <c16:uniqueId val="{00000001-01BF-47AB-98C3-8967EC170464}"/>
            </c:ext>
          </c:extLst>
        </c:ser>
        <c:ser>
          <c:idx val="2"/>
          <c:order val="2"/>
          <c:tx>
            <c:strRef>
              <c:f>Sheet1!$A$4</c:f>
              <c:strCache>
                <c:ptCount val="1"/>
                <c:pt idx="0">
                  <c:v>Между 1 и 2 млн.лв.</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Sheet1!$B$1:$E$1</c:f>
              <c:strCache>
                <c:ptCount val="4"/>
                <c:pt idx="0">
                  <c:v>Разширяване на дейността</c:v>
                </c:pt>
                <c:pt idx="1">
                  <c:v>Покупка на дълготрайни активи</c:v>
                </c:pt>
                <c:pt idx="2">
                  <c:v>Покриване на текущи задължения</c:v>
                </c:pt>
                <c:pt idx="3">
                  <c:v>Разширяване на износа</c:v>
                </c:pt>
              </c:strCache>
            </c:strRef>
          </c:cat>
          <c:val>
            <c:numRef>
              <c:f>Sheet1!$B$4:$E$4</c:f>
              <c:numCache>
                <c:formatCode>###0.0%</c:formatCode>
                <c:ptCount val="4"/>
                <c:pt idx="0">
                  <c:v>0.10380622837370242</c:v>
                </c:pt>
                <c:pt idx="1">
                  <c:v>0.1111111111111111</c:v>
                </c:pt>
                <c:pt idx="2">
                  <c:v>7.3770491803278687E-2</c:v>
                </c:pt>
                <c:pt idx="3">
                  <c:v>9.0909090909090912E-2</c:v>
                </c:pt>
              </c:numCache>
            </c:numRef>
          </c:val>
          <c:extLst>
            <c:ext xmlns:c16="http://schemas.microsoft.com/office/drawing/2014/chart" uri="{C3380CC4-5D6E-409C-BE32-E72D297353CC}">
              <c16:uniqueId val="{00000002-01BF-47AB-98C3-8967EC170464}"/>
            </c:ext>
          </c:extLst>
        </c:ser>
        <c:ser>
          <c:idx val="3"/>
          <c:order val="3"/>
          <c:tx>
            <c:strRef>
              <c:f>Sheet1!$A$5</c:f>
              <c:strCache>
                <c:ptCount val="1"/>
                <c:pt idx="0">
                  <c:v>Между 2 и 5 млн.лв.</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Sheet1!$B$1:$E$1</c:f>
              <c:strCache>
                <c:ptCount val="4"/>
                <c:pt idx="0">
                  <c:v>Разширяване на дейността</c:v>
                </c:pt>
                <c:pt idx="1">
                  <c:v>Покупка на дълготрайни активи</c:v>
                </c:pt>
                <c:pt idx="2">
                  <c:v>Покриване на текущи задължения</c:v>
                </c:pt>
                <c:pt idx="3">
                  <c:v>Разширяване на износа</c:v>
                </c:pt>
              </c:strCache>
            </c:strRef>
          </c:cat>
          <c:val>
            <c:numRef>
              <c:f>Sheet1!$B$5:$E$5</c:f>
              <c:numCache>
                <c:formatCode>###0.0%</c:formatCode>
                <c:ptCount val="4"/>
                <c:pt idx="0">
                  <c:v>5.536332179930796E-2</c:v>
                </c:pt>
                <c:pt idx="1">
                  <c:v>6.8376068376068383E-2</c:v>
                </c:pt>
                <c:pt idx="2">
                  <c:v>6.5573770491803282E-2</c:v>
                </c:pt>
                <c:pt idx="3">
                  <c:v>8.0808080808080815E-2</c:v>
                </c:pt>
              </c:numCache>
            </c:numRef>
          </c:val>
          <c:extLst>
            <c:ext xmlns:c16="http://schemas.microsoft.com/office/drawing/2014/chart" uri="{C3380CC4-5D6E-409C-BE32-E72D297353CC}">
              <c16:uniqueId val="{00000003-01BF-47AB-98C3-8967EC170464}"/>
            </c:ext>
          </c:extLst>
        </c:ser>
        <c:ser>
          <c:idx val="4"/>
          <c:order val="4"/>
          <c:tx>
            <c:strRef>
              <c:f>Sheet1!$A$6</c:f>
              <c:strCache>
                <c:ptCount val="1"/>
                <c:pt idx="0">
                  <c:v>Над 5 млн.лв.</c:v>
                </c:pt>
              </c:strCache>
            </c:strRef>
          </c:tx>
          <c:spPr>
            <a:solidFill>
              <a:schemeClr val="accent5"/>
            </a:solidFill>
            <a:ln>
              <a:noFill/>
            </a:ln>
            <a:effectLst/>
            <a:sp3d/>
          </c:spPr>
          <c:invertIfNegative val="0"/>
          <c:dLbls>
            <c:dLbl>
              <c:idx val="0"/>
              <c:layout>
                <c:manualLayout>
                  <c:x val="1.406328255681550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1BF-47AB-98C3-8967EC170464}"/>
                </c:ext>
              </c:extLst>
            </c:dLbl>
            <c:dLbl>
              <c:idx val="1"/>
              <c:layout>
                <c:manualLayout>
                  <c:x val="6.0271210957780728E-3"/>
                  <c:y val="-8.517129638814768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1BF-47AB-98C3-8967EC170464}"/>
                </c:ext>
              </c:extLst>
            </c:dLbl>
            <c:dLbl>
              <c:idx val="2"/>
              <c:layout>
                <c:manualLayout>
                  <c:x val="1.6072322922074715E-2"/>
                  <c:y val="4.64576074332171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1BF-47AB-98C3-8967EC170464}"/>
                </c:ext>
              </c:extLst>
            </c:dLbl>
            <c:dLbl>
              <c:idx val="3"/>
              <c:layout>
                <c:manualLayout>
                  <c:x val="8.036161461037283E-3"/>
                  <c:y val="-4.64576074332171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1BF-47AB-98C3-8967EC170464}"/>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Sheet1!$B$1:$E$1</c:f>
              <c:strCache>
                <c:ptCount val="4"/>
                <c:pt idx="0">
                  <c:v>Разширяване на дейността</c:v>
                </c:pt>
                <c:pt idx="1">
                  <c:v>Покупка на дълготрайни активи</c:v>
                </c:pt>
                <c:pt idx="2">
                  <c:v>Покриване на текущи задължения</c:v>
                </c:pt>
                <c:pt idx="3">
                  <c:v>Разширяване на износа</c:v>
                </c:pt>
              </c:strCache>
            </c:strRef>
          </c:cat>
          <c:val>
            <c:numRef>
              <c:f>Sheet1!$B$6:$E$6</c:f>
              <c:numCache>
                <c:formatCode>###0.0%</c:formatCode>
                <c:ptCount val="4"/>
                <c:pt idx="0">
                  <c:v>3.8062283737024222E-2</c:v>
                </c:pt>
                <c:pt idx="1">
                  <c:v>3.8461538461538464E-2</c:v>
                </c:pt>
                <c:pt idx="2">
                  <c:v>1.6393442622950821E-2</c:v>
                </c:pt>
                <c:pt idx="3">
                  <c:v>4.0404040404040407E-2</c:v>
                </c:pt>
              </c:numCache>
            </c:numRef>
          </c:val>
          <c:extLst>
            <c:ext xmlns:c16="http://schemas.microsoft.com/office/drawing/2014/chart" uri="{C3380CC4-5D6E-409C-BE32-E72D297353CC}">
              <c16:uniqueId val="{00000008-01BF-47AB-98C3-8967EC170464}"/>
            </c:ext>
          </c:extLst>
        </c:ser>
        <c:dLbls>
          <c:showLegendKey val="0"/>
          <c:showVal val="1"/>
          <c:showCatName val="0"/>
          <c:showSerName val="0"/>
          <c:showPercent val="0"/>
          <c:showBubbleSize val="0"/>
        </c:dLbls>
        <c:gapWidth val="79"/>
        <c:shape val="box"/>
        <c:axId val="1970535583"/>
        <c:axId val="1970536415"/>
        <c:axId val="0"/>
      </c:bar3DChart>
      <c:catAx>
        <c:axId val="19705355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bg-BG"/>
          </a:p>
        </c:txPr>
        <c:crossAx val="1970536415"/>
        <c:crosses val="autoZero"/>
        <c:auto val="1"/>
        <c:lblAlgn val="ctr"/>
        <c:lblOffset val="100"/>
        <c:noMultiLvlLbl val="0"/>
      </c:catAx>
      <c:valAx>
        <c:axId val="1970536415"/>
        <c:scaling>
          <c:orientation val="minMax"/>
        </c:scaling>
        <c:delete val="1"/>
        <c:axPos val="b"/>
        <c:numFmt formatCode="0%" sourceLinked="1"/>
        <c:majorTickMark val="none"/>
        <c:minorTickMark val="none"/>
        <c:tickLblPos val="nextTo"/>
        <c:crossAx val="1970535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Sheet1!$B$5</c:f>
              <c:strCache>
                <c:ptCount val="1"/>
                <c:pt idx="0">
                  <c:v>Кредит за оборотни средства</c:v>
                </c:pt>
              </c:strCache>
            </c:strRef>
          </c:tx>
          <c:spPr>
            <a:solidFill>
              <a:schemeClr val="accent1"/>
            </a:solidFill>
            <a:ln>
              <a:noFill/>
            </a:ln>
            <a:effectLst/>
            <a:sp3d/>
          </c:spPr>
          <c:invertIfNegative val="0"/>
          <c:dLbls>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Sheet1!$C$4:$G$4</c:f>
              <c:strCache>
                <c:ptCount val="5"/>
                <c:pt idx="0">
                  <c:v>Оборота на компанията</c:v>
                </c:pt>
                <c:pt idx="1">
                  <c:v>Финансиране на компанията</c:v>
                </c:pt>
                <c:pt idx="2">
                  <c:v>Приходи от вътрешен пазар (в страната)</c:v>
                </c:pt>
                <c:pt idx="3">
                  <c:v>Приходи от експорт (износ към други страни)</c:v>
                </c:pt>
                <c:pt idx="4">
                  <c:v>Иновации (продуктови и др.)</c:v>
                </c:pt>
              </c:strCache>
            </c:strRef>
          </c:cat>
          <c:val>
            <c:numRef>
              <c:f>Sheet1!$C$5:$G$5</c:f>
              <c:numCache>
                <c:formatCode>###0.00</c:formatCode>
                <c:ptCount val="5"/>
                <c:pt idx="0">
                  <c:v>4.210332103321031</c:v>
                </c:pt>
                <c:pt idx="1">
                  <c:v>3.8333333333333344</c:v>
                </c:pt>
                <c:pt idx="2">
                  <c:v>3.935606060606061</c:v>
                </c:pt>
                <c:pt idx="3">
                  <c:v>3.8089430894308935</c:v>
                </c:pt>
                <c:pt idx="4">
                  <c:v>3.8951612903225814</c:v>
                </c:pt>
              </c:numCache>
            </c:numRef>
          </c:val>
          <c:extLst>
            <c:ext xmlns:c16="http://schemas.microsoft.com/office/drawing/2014/chart" uri="{C3380CC4-5D6E-409C-BE32-E72D297353CC}">
              <c16:uniqueId val="{00000000-9AAD-4E38-8013-070EF4439616}"/>
            </c:ext>
          </c:extLst>
        </c:ser>
        <c:ser>
          <c:idx val="1"/>
          <c:order val="1"/>
          <c:tx>
            <c:strRef>
              <c:f>Sheet1!$B$6</c:f>
              <c:strCache>
                <c:ptCount val="1"/>
                <c:pt idx="0">
                  <c:v>Кредит за инвестиционни цели</c:v>
                </c:pt>
              </c:strCache>
            </c:strRef>
          </c:tx>
          <c:spPr>
            <a:solidFill>
              <a:schemeClr val="accent2"/>
            </a:solidFill>
            <a:ln>
              <a:noFill/>
            </a:ln>
            <a:effectLst/>
            <a:sp3d/>
          </c:spPr>
          <c:invertIfNegative val="0"/>
          <c:dLbls>
            <c:dLbl>
              <c:idx val="2"/>
              <c:layout>
                <c:manualLayout>
                  <c:x val="0"/>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AAD-4E38-8013-070EF4439616}"/>
                </c:ext>
              </c:extLst>
            </c:dLbl>
            <c:dLbl>
              <c:idx val="3"/>
              <c:layout>
                <c:manualLayout>
                  <c:x val="-1.0185067526415994E-16"/>
                  <c:y val="-9.25925925925930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AAD-4E38-8013-070EF4439616}"/>
                </c:ext>
              </c:extLst>
            </c:dLbl>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Sheet1!$C$4:$G$4</c:f>
              <c:strCache>
                <c:ptCount val="5"/>
                <c:pt idx="0">
                  <c:v>Оборота на компанията</c:v>
                </c:pt>
                <c:pt idx="1">
                  <c:v>Финансиране на компанията</c:v>
                </c:pt>
                <c:pt idx="2">
                  <c:v>Приходи от вътрешен пазар (в страната)</c:v>
                </c:pt>
                <c:pt idx="3">
                  <c:v>Приходи от експорт (износ към други страни)</c:v>
                </c:pt>
                <c:pt idx="4">
                  <c:v>Иновации (продуктови и др.)</c:v>
                </c:pt>
              </c:strCache>
            </c:strRef>
          </c:cat>
          <c:val>
            <c:numRef>
              <c:f>Sheet1!$C$6:$G$6</c:f>
              <c:numCache>
                <c:formatCode>###0.00</c:formatCode>
                <c:ptCount val="5"/>
                <c:pt idx="0">
                  <c:v>4.3295880149812778</c:v>
                </c:pt>
                <c:pt idx="1">
                  <c:v>4.0000000000000009</c:v>
                </c:pt>
                <c:pt idx="2">
                  <c:v>4.0038167938931277</c:v>
                </c:pt>
                <c:pt idx="3">
                  <c:v>3.89387755102041</c:v>
                </c:pt>
                <c:pt idx="4">
                  <c:v>4.154471544715447</c:v>
                </c:pt>
              </c:numCache>
            </c:numRef>
          </c:val>
          <c:extLst>
            <c:ext xmlns:c16="http://schemas.microsoft.com/office/drawing/2014/chart" uri="{C3380CC4-5D6E-409C-BE32-E72D297353CC}">
              <c16:uniqueId val="{00000003-9AAD-4E38-8013-070EF4439616}"/>
            </c:ext>
          </c:extLst>
        </c:ser>
        <c:dLbls>
          <c:showLegendKey val="0"/>
          <c:showVal val="0"/>
          <c:showCatName val="0"/>
          <c:showSerName val="0"/>
          <c:showPercent val="0"/>
          <c:showBubbleSize val="0"/>
        </c:dLbls>
        <c:gapWidth val="150"/>
        <c:shape val="box"/>
        <c:axId val="1972079503"/>
        <c:axId val="1972078671"/>
        <c:axId val="0"/>
      </c:bar3DChart>
      <c:catAx>
        <c:axId val="197207950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972078671"/>
        <c:crosses val="autoZero"/>
        <c:auto val="1"/>
        <c:lblAlgn val="ctr"/>
        <c:lblOffset val="100"/>
        <c:noMultiLvlLbl val="0"/>
      </c:catAx>
      <c:valAx>
        <c:axId val="1972078671"/>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bg-BG"/>
          </a:p>
        </c:txPr>
        <c:crossAx val="19720795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675C1-6580-4052-84C6-B5D8574AE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58</Pages>
  <Words>13916</Words>
  <Characters>80441</Characters>
  <Application>Microsoft Office Word</Application>
  <DocSecurity>0</DocSecurity>
  <Lines>1641</Lines>
  <Paragraphs>515</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Списък на таблиците</vt:lpstr>
      <vt:lpstr>Списък на фигурите</vt:lpstr>
      <vt:lpstr>Преамбюл</vt:lpstr>
      <vt:lpstr>Увод</vt:lpstr>
      <vt:lpstr>Методология на проучването</vt:lpstr>
      <vt:lpstr>Анализ на резултатите от проучването</vt:lpstr>
      <vt:lpstr>    Финансиране на предприятията</vt:lpstr>
      <vt:lpstr>    Зелен преход</vt:lpstr>
      <vt:lpstr>    Основен сегмент клиенти</vt:lpstr>
      <vt:lpstr>    Основни показатели за оценка от дейността на ББР (kPi s)</vt:lpstr>
      <vt:lpstr>Основни изводи</vt:lpstr>
      <vt:lpstr>Приложения</vt:lpstr>
    </vt:vector>
  </TitlesOfParts>
  <Company/>
  <LinksUpToDate>false</LinksUpToDate>
  <CharactersWithSpaces>93842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Nadya Belcheva</cp:lastModifiedBy>
  <cp:revision>34</cp:revision>
  <cp:lastPrinted>2021-11-18T17:56:00Z</cp:lastPrinted>
  <dcterms:created xsi:type="dcterms:W3CDTF">2021-11-22T15:53:00Z</dcterms:created>
  <dcterms:modified xsi:type="dcterms:W3CDTF">2021-12-21T09:33:00Z</dcterms:modified>
</cp:coreProperties>
</file>